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8F45" w14:textId="1CA679BF" w:rsidR="0093378F" w:rsidRPr="0093378F" w:rsidRDefault="0093378F" w:rsidP="0093378F">
      <w:pPr>
        <w:jc w:val="both"/>
        <w:rPr>
          <w:rFonts w:ascii="FrankRuehl" w:hAnsi="FrankRuehl" w:cs="FrankRuehl"/>
          <w:b/>
          <w:bCs/>
          <w:sz w:val="28"/>
          <w:szCs w:val="28"/>
          <w:rtl/>
        </w:rPr>
      </w:pPr>
      <w:r w:rsidRPr="0093378F">
        <w:rPr>
          <w:rFonts w:ascii="FrankRuehl" w:hAnsi="FrankRuehl" w:cs="FrankRuehl"/>
          <w:b/>
          <w:bCs/>
          <w:sz w:val="28"/>
          <w:szCs w:val="28"/>
          <w:rtl/>
        </w:rPr>
        <w:t>פרשת תרומה</w:t>
      </w:r>
    </w:p>
    <w:p w14:paraId="39994684" w14:textId="4D0E842B" w:rsidR="0093378F" w:rsidRPr="0093378F" w:rsidRDefault="0093378F" w:rsidP="0093378F">
      <w:pPr>
        <w:jc w:val="both"/>
        <w:rPr>
          <w:rFonts w:ascii="FrankRuehl" w:hAnsi="FrankRuehl" w:cs="FrankRuehl"/>
          <w:b/>
          <w:bCs/>
          <w:sz w:val="28"/>
          <w:szCs w:val="28"/>
          <w:rtl/>
        </w:rPr>
      </w:pPr>
      <w:r w:rsidRPr="0093378F">
        <w:rPr>
          <w:rFonts w:ascii="FrankRuehl" w:hAnsi="FrankRuehl" w:cs="FrankRuehl"/>
          <w:b/>
          <w:bCs/>
          <w:sz w:val="28"/>
          <w:szCs w:val="28"/>
          <w:rtl/>
        </w:rPr>
        <w:t>עשיית המצוות בשלמות</w:t>
      </w:r>
    </w:p>
    <w:p w14:paraId="347D96A5" w14:textId="282B99D6" w:rsidR="0093378F" w:rsidRPr="0093378F" w:rsidRDefault="0093378F" w:rsidP="0093378F">
      <w:pPr>
        <w:jc w:val="both"/>
        <w:rPr>
          <w:rFonts w:ascii="FrankRuehl" w:hAnsi="FrankRuehl" w:cs="FrankRuehl"/>
          <w:sz w:val="28"/>
          <w:szCs w:val="28"/>
          <w:rtl/>
        </w:rPr>
      </w:pPr>
      <w:r w:rsidRPr="0093378F">
        <w:rPr>
          <w:rFonts w:ascii="FrankRuehl" w:hAnsi="FrankRuehl" w:cs="FrankRuehl"/>
          <w:sz w:val="28"/>
          <w:szCs w:val="28"/>
          <w:rtl/>
        </w:rPr>
        <w:t>בפרשתנו התורה מדברת על בניית המשכ</w:t>
      </w:r>
      <w:r w:rsidR="00D328BD">
        <w:rPr>
          <w:rFonts w:ascii="FrankRuehl" w:hAnsi="FrankRuehl" w:cs="FrankRuehl" w:hint="cs"/>
          <w:sz w:val="28"/>
          <w:szCs w:val="28"/>
          <w:rtl/>
        </w:rPr>
        <w:t xml:space="preserve">ן. </w:t>
      </w:r>
      <w:r w:rsidRPr="0093378F">
        <w:rPr>
          <w:rFonts w:ascii="FrankRuehl" w:hAnsi="FrankRuehl" w:cs="FrankRuehl"/>
          <w:sz w:val="28"/>
          <w:szCs w:val="28"/>
          <w:rtl/>
        </w:rPr>
        <w:t>ה' יתברך מצווה את משה ש</w:t>
      </w:r>
      <w:r w:rsidR="00D328BD">
        <w:rPr>
          <w:rFonts w:ascii="FrankRuehl" w:hAnsi="FrankRuehl" w:cs="FrankRuehl" w:hint="cs"/>
          <w:sz w:val="28"/>
          <w:szCs w:val="28"/>
          <w:rtl/>
        </w:rPr>
        <w:t>"</w:t>
      </w:r>
      <w:r w:rsidRPr="0093378F">
        <w:rPr>
          <w:rFonts w:ascii="FrankRuehl" w:hAnsi="FrankRuehl" w:cs="FrankRuehl"/>
          <w:sz w:val="28"/>
          <w:szCs w:val="28"/>
          <w:rtl/>
        </w:rPr>
        <w:t>יְעָשׂוּ לִי מִקְדָּשׁ וְשָׁכַנְתִּי בְּתוֹכָם</w:t>
      </w:r>
      <w:r w:rsidR="00CF6301">
        <w:rPr>
          <w:rFonts w:ascii="FrankRuehl" w:hAnsi="FrankRuehl" w:cs="FrankRuehl" w:hint="cs"/>
          <w:sz w:val="28"/>
          <w:szCs w:val="28"/>
          <w:rtl/>
        </w:rPr>
        <w:t>"</w:t>
      </w:r>
      <w:r w:rsidRPr="0093378F">
        <w:rPr>
          <w:rFonts w:ascii="FrankRuehl" w:hAnsi="FrankRuehl" w:cs="FrankRuehl"/>
          <w:sz w:val="28"/>
          <w:szCs w:val="28"/>
          <w:rtl/>
        </w:rPr>
        <w:t xml:space="preserve"> ומראה למשה את תבנית המשכן שאותו הוא צריך לבנות </w:t>
      </w:r>
      <w:r w:rsidR="00CF6301">
        <w:rPr>
          <w:rFonts w:ascii="FrankRuehl" w:hAnsi="FrankRuehl" w:cs="FrankRuehl" w:hint="cs"/>
          <w:sz w:val="28"/>
          <w:szCs w:val="28"/>
          <w:rtl/>
        </w:rPr>
        <w:t>כ</w:t>
      </w:r>
      <w:r w:rsidRPr="0093378F">
        <w:rPr>
          <w:rFonts w:ascii="FrankRuehl" w:hAnsi="FrankRuehl" w:cs="FrankRuehl"/>
          <w:sz w:val="28"/>
          <w:szCs w:val="28"/>
          <w:rtl/>
        </w:rPr>
        <w:t>פי שנאמר</w:t>
      </w:r>
      <w:r w:rsidR="008C4633">
        <w:rPr>
          <w:rFonts w:ascii="FrankRuehl" w:hAnsi="FrankRuehl" w:cs="FrankRuehl" w:hint="cs"/>
          <w:sz w:val="28"/>
          <w:szCs w:val="28"/>
          <w:rtl/>
        </w:rPr>
        <w:t xml:space="preserve"> "</w:t>
      </w:r>
      <w:r w:rsidRPr="0093378F">
        <w:rPr>
          <w:rFonts w:ascii="FrankRuehl" w:hAnsi="FrankRuehl" w:cs="FrankRuehl"/>
          <w:sz w:val="28"/>
          <w:szCs w:val="28"/>
          <w:rtl/>
        </w:rPr>
        <w:t xml:space="preserve">כְּכֹל אֲשֶׁר אֲנִי מַרְאֶה אוֹתְךָ אֵת תַּבְנִית הַמִּשְׁכָּן וְאֵת תַּבְנִית כָּל כֵּלָיו </w:t>
      </w:r>
      <w:r>
        <w:rPr>
          <w:rFonts w:ascii="FrankRuehl" w:hAnsi="FrankRuehl" w:cs="FrankRuehl" w:hint="cs"/>
          <w:sz w:val="28"/>
          <w:szCs w:val="28"/>
          <w:rtl/>
        </w:rPr>
        <w:t>"</w:t>
      </w:r>
      <w:r w:rsidRPr="0093378F">
        <w:rPr>
          <w:rFonts w:ascii="FrankRuehl" w:hAnsi="FrankRuehl" w:cs="FrankRuehl"/>
          <w:sz w:val="28"/>
          <w:szCs w:val="28"/>
          <w:rtl/>
        </w:rPr>
        <w:t>וְכֵן תַּעֲשׂוּ</w:t>
      </w:r>
      <w:r>
        <w:rPr>
          <w:rFonts w:ascii="FrankRuehl" w:hAnsi="FrankRuehl" w:cs="FrankRuehl" w:hint="cs"/>
          <w:sz w:val="28"/>
          <w:szCs w:val="28"/>
          <w:rtl/>
        </w:rPr>
        <w:t>"</w:t>
      </w:r>
      <w:r w:rsidRPr="0093378F">
        <w:rPr>
          <w:rFonts w:ascii="FrankRuehl" w:hAnsi="FrankRuehl" w:cs="FrankRuehl"/>
          <w:sz w:val="28"/>
          <w:szCs w:val="28"/>
          <w:rtl/>
        </w:rPr>
        <w:t>: (פרק כ"ה פס' ח-ט).</w:t>
      </w:r>
      <w:r w:rsidR="00F73D6F" w:rsidRPr="0093378F">
        <w:rPr>
          <w:rFonts w:ascii="FrankRuehl" w:hAnsi="FrankRuehl" w:cs="FrankRuehl"/>
          <w:sz w:val="28"/>
          <w:szCs w:val="28"/>
          <w:rtl/>
        </w:rPr>
        <w:t xml:space="preserve"> </w:t>
      </w:r>
    </w:p>
    <w:p w14:paraId="0DE98730" w14:textId="13D852C9" w:rsidR="0093378F" w:rsidRPr="0093378F" w:rsidRDefault="00F73D6F" w:rsidP="0093378F">
      <w:pPr>
        <w:jc w:val="both"/>
        <w:rPr>
          <w:rFonts w:ascii="FrankRuehl" w:hAnsi="FrankRuehl" w:cs="FrankRuehl"/>
          <w:sz w:val="28"/>
          <w:szCs w:val="28"/>
          <w:rtl/>
        </w:rPr>
      </w:pPr>
      <w:r w:rsidRPr="0093378F">
        <w:rPr>
          <w:rFonts w:ascii="FrankRuehl" w:hAnsi="FrankRuehl" w:cs="FrankRuehl"/>
          <w:sz w:val="28"/>
          <w:szCs w:val="28"/>
          <w:rtl/>
        </w:rPr>
        <w:t xml:space="preserve">שואל </w:t>
      </w:r>
      <w:r w:rsidR="0093378F" w:rsidRPr="0093378F">
        <w:rPr>
          <w:rFonts w:ascii="FrankRuehl" w:hAnsi="FrankRuehl" w:cs="FrankRuehl"/>
          <w:sz w:val="28"/>
          <w:szCs w:val="28"/>
          <w:rtl/>
        </w:rPr>
        <w:t>הגאון ה</w:t>
      </w:r>
      <w:r w:rsidRPr="0093378F">
        <w:rPr>
          <w:rFonts w:ascii="FrankRuehl" w:hAnsi="FrankRuehl" w:cs="FrankRuehl"/>
          <w:sz w:val="28"/>
          <w:szCs w:val="28"/>
          <w:rtl/>
        </w:rPr>
        <w:t>בן איש חי</w:t>
      </w:r>
      <w:r w:rsidR="008C4633">
        <w:rPr>
          <w:rFonts w:ascii="FrankRuehl" w:hAnsi="FrankRuehl" w:cs="FrankRuehl" w:hint="cs"/>
          <w:sz w:val="28"/>
          <w:szCs w:val="28"/>
          <w:rtl/>
        </w:rPr>
        <w:t xml:space="preserve">, </w:t>
      </w:r>
      <w:r w:rsidR="0093378F" w:rsidRPr="0093378F">
        <w:rPr>
          <w:rFonts w:ascii="FrankRuehl" w:hAnsi="FrankRuehl" w:cs="FrankRuehl"/>
          <w:sz w:val="28"/>
          <w:szCs w:val="28"/>
          <w:rtl/>
        </w:rPr>
        <w:t>רבינו יוסף חיים</w:t>
      </w:r>
      <w:r w:rsidR="00984E18" w:rsidRPr="0093378F">
        <w:rPr>
          <w:rFonts w:ascii="FrankRuehl" w:hAnsi="FrankRuehl" w:cs="FrankRuehl"/>
          <w:sz w:val="28"/>
          <w:szCs w:val="28"/>
          <w:rtl/>
        </w:rPr>
        <w:t xml:space="preserve"> </w:t>
      </w:r>
      <w:r w:rsidR="0093378F" w:rsidRPr="0093378F">
        <w:rPr>
          <w:rFonts w:ascii="FrankRuehl" w:hAnsi="FrankRuehl" w:cs="FrankRuehl"/>
          <w:sz w:val="28"/>
          <w:szCs w:val="28"/>
          <w:rtl/>
        </w:rPr>
        <w:t>ב</w:t>
      </w:r>
      <w:r w:rsidR="00984E18" w:rsidRPr="0093378F">
        <w:rPr>
          <w:rFonts w:ascii="FrankRuehl" w:hAnsi="FrankRuehl" w:cs="FrankRuehl"/>
          <w:sz w:val="28"/>
          <w:szCs w:val="28"/>
          <w:rtl/>
        </w:rPr>
        <w:t>דרשות</w:t>
      </w:r>
      <w:r w:rsidR="0093378F" w:rsidRPr="0093378F">
        <w:rPr>
          <w:rFonts w:ascii="FrankRuehl" w:hAnsi="FrankRuehl" w:cs="FrankRuehl"/>
          <w:sz w:val="28"/>
          <w:szCs w:val="28"/>
          <w:rtl/>
        </w:rPr>
        <w:t>יו</w:t>
      </w:r>
      <w:r w:rsidR="00984E18" w:rsidRPr="0093378F">
        <w:rPr>
          <w:rFonts w:ascii="FrankRuehl" w:hAnsi="FrankRuehl" w:cs="FrankRuehl"/>
          <w:sz w:val="28"/>
          <w:szCs w:val="28"/>
          <w:rtl/>
        </w:rPr>
        <w:t xml:space="preserve"> פרשת תרומה</w:t>
      </w:r>
      <w:r w:rsidR="0093378F" w:rsidRPr="0093378F">
        <w:rPr>
          <w:rFonts w:ascii="FrankRuehl" w:hAnsi="FrankRuehl" w:cs="FrankRuehl"/>
          <w:sz w:val="28"/>
          <w:szCs w:val="28"/>
          <w:rtl/>
        </w:rPr>
        <w:t xml:space="preserve">, </w:t>
      </w:r>
      <w:r w:rsidR="0093378F">
        <w:rPr>
          <w:rFonts w:ascii="FrankRuehl" w:hAnsi="FrankRuehl" w:cs="FrankRuehl" w:hint="cs"/>
          <w:sz w:val="28"/>
          <w:szCs w:val="28"/>
          <w:rtl/>
        </w:rPr>
        <w:t xml:space="preserve">מדוע לאחר שה' מראה למשה את תבנית המשכן </w:t>
      </w:r>
      <w:r w:rsidRPr="0093378F">
        <w:rPr>
          <w:rFonts w:ascii="FrankRuehl" w:hAnsi="FrankRuehl" w:cs="FrankRuehl"/>
          <w:sz w:val="28"/>
          <w:szCs w:val="28"/>
          <w:rtl/>
        </w:rPr>
        <w:t>היה צורך להורות ולצוות</w:t>
      </w:r>
      <w:r w:rsidR="0093378F">
        <w:rPr>
          <w:rFonts w:ascii="FrankRuehl" w:hAnsi="FrankRuehl" w:cs="FrankRuehl" w:hint="cs"/>
          <w:sz w:val="28"/>
          <w:szCs w:val="28"/>
          <w:rtl/>
        </w:rPr>
        <w:t xml:space="preserve"> ולומר</w:t>
      </w:r>
      <w:r w:rsidRPr="0093378F">
        <w:rPr>
          <w:rFonts w:ascii="FrankRuehl" w:hAnsi="FrankRuehl" w:cs="FrankRuehl"/>
          <w:sz w:val="28"/>
          <w:szCs w:val="28"/>
          <w:rtl/>
        </w:rPr>
        <w:t xml:space="preserve"> "וכן תעשו</w:t>
      </w:r>
      <w:r w:rsidRPr="0093378F">
        <w:rPr>
          <w:rFonts w:ascii="FrankRuehl" w:hAnsi="FrankRuehl" w:cs="FrankRuehl"/>
          <w:sz w:val="28"/>
          <w:szCs w:val="28"/>
        </w:rPr>
        <w:t xml:space="preserve"> </w:t>
      </w:r>
      <w:r w:rsidR="0093378F" w:rsidRPr="0093378F">
        <w:rPr>
          <w:rFonts w:ascii="FrankRuehl" w:hAnsi="FrankRuehl" w:cs="FrankRuehl"/>
          <w:sz w:val="28"/>
          <w:szCs w:val="28"/>
        </w:rPr>
        <w:t>"</w:t>
      </w:r>
      <w:r w:rsidRPr="0093378F">
        <w:rPr>
          <w:rFonts w:ascii="FrankRuehl" w:hAnsi="FrankRuehl" w:cs="FrankRuehl"/>
          <w:sz w:val="28"/>
          <w:szCs w:val="28"/>
          <w:rtl/>
        </w:rPr>
        <w:t xml:space="preserve">הרי הדבר ברור </w:t>
      </w:r>
      <w:r w:rsidR="0093378F" w:rsidRPr="0093378F">
        <w:rPr>
          <w:rFonts w:ascii="FrankRuehl" w:hAnsi="FrankRuehl" w:cs="FrankRuehl"/>
          <w:sz w:val="28"/>
          <w:szCs w:val="28"/>
          <w:rtl/>
        </w:rPr>
        <w:t xml:space="preserve">שמשה רבינו ועם ישראל </w:t>
      </w:r>
      <w:r w:rsidRPr="0093378F">
        <w:rPr>
          <w:rFonts w:ascii="FrankRuehl" w:hAnsi="FrankRuehl" w:cs="FrankRuehl"/>
          <w:sz w:val="28"/>
          <w:szCs w:val="28"/>
          <w:rtl/>
        </w:rPr>
        <w:t xml:space="preserve">יעשו כן? </w:t>
      </w:r>
    </w:p>
    <w:p w14:paraId="70D1A089" w14:textId="77777777" w:rsidR="0093378F" w:rsidRDefault="00F73D6F" w:rsidP="0093378F">
      <w:pPr>
        <w:jc w:val="both"/>
        <w:rPr>
          <w:rFonts w:ascii="FrankRuehl" w:hAnsi="FrankRuehl" w:cs="FrankRuehl"/>
          <w:sz w:val="28"/>
          <w:szCs w:val="28"/>
          <w:rtl/>
        </w:rPr>
      </w:pPr>
      <w:r w:rsidRPr="0093378F">
        <w:rPr>
          <w:rFonts w:ascii="FrankRuehl" w:hAnsi="FrankRuehl" w:cs="FrankRuehl"/>
          <w:sz w:val="28"/>
          <w:szCs w:val="28"/>
          <w:rtl/>
        </w:rPr>
        <w:t>ומתרץ</w:t>
      </w:r>
      <w:r w:rsidR="0093378F" w:rsidRPr="0093378F">
        <w:rPr>
          <w:rFonts w:ascii="FrankRuehl" w:hAnsi="FrankRuehl" w:cs="FrankRuehl"/>
          <w:sz w:val="28"/>
          <w:szCs w:val="28"/>
          <w:rtl/>
        </w:rPr>
        <w:t xml:space="preserve"> על פי משל: </w:t>
      </w:r>
      <w:r w:rsidRPr="0093378F">
        <w:rPr>
          <w:rFonts w:ascii="FrankRuehl" w:hAnsi="FrankRuehl" w:cs="FrankRuehl"/>
          <w:sz w:val="28"/>
          <w:szCs w:val="28"/>
          <w:rtl/>
        </w:rPr>
        <w:t>כאשר אדריכל מתכנן בניית עיר, הוא משרטט תרשים, שבו מסומנים ומצוינים כל הפרטים של העיר העתידית</w:t>
      </w:r>
      <w:r w:rsidR="0093378F">
        <w:rPr>
          <w:rFonts w:ascii="FrankRuehl" w:hAnsi="FrankRuehl" w:cs="FrankRuehl" w:hint="cs"/>
          <w:sz w:val="28"/>
          <w:szCs w:val="28"/>
          <w:rtl/>
        </w:rPr>
        <w:t xml:space="preserve">. </w:t>
      </w:r>
      <w:r w:rsidRPr="0093378F">
        <w:rPr>
          <w:rFonts w:ascii="FrankRuehl" w:hAnsi="FrankRuehl" w:cs="FrankRuehl"/>
          <w:sz w:val="28"/>
          <w:szCs w:val="28"/>
          <w:rtl/>
        </w:rPr>
        <w:t xml:space="preserve">נקודה קטנה מציינת בנין בן עשר קומות, ופס זעיר מציין גשר רחב. </w:t>
      </w:r>
    </w:p>
    <w:p w14:paraId="69838675" w14:textId="77777777" w:rsidR="0093378F" w:rsidRDefault="00F73D6F" w:rsidP="0093378F">
      <w:pPr>
        <w:jc w:val="both"/>
        <w:rPr>
          <w:rFonts w:ascii="FrankRuehl" w:hAnsi="FrankRuehl" w:cs="FrankRuehl"/>
          <w:sz w:val="28"/>
          <w:szCs w:val="28"/>
          <w:rtl/>
        </w:rPr>
      </w:pPr>
      <w:r w:rsidRPr="0093378F">
        <w:rPr>
          <w:rFonts w:ascii="FrankRuehl" w:hAnsi="FrankRuehl" w:cs="FrankRuehl"/>
          <w:sz w:val="28"/>
          <w:szCs w:val="28"/>
          <w:rtl/>
        </w:rPr>
        <w:t>אדם למד אדריכלות, ולאחר שסיים את הלימודים, נערך לו מבחן מקיף שיקבע אם הוא ראוי לתעודה. לבסוף הוא נכשל במבחן, שאל התלמיד את המורה מדוע? השיב לו המורה, כי שכח לסמן נקודה. שאל התלמיד, וכי בגלל נקודה אחת קטנה נכשלתי במבחן? ענה המורה, והרי</w:t>
      </w:r>
      <w:r w:rsidR="0093378F">
        <w:rPr>
          <w:rFonts w:ascii="FrankRuehl" w:hAnsi="FrankRuehl" w:cs="FrankRuehl" w:hint="cs"/>
          <w:sz w:val="28"/>
          <w:szCs w:val="28"/>
          <w:rtl/>
        </w:rPr>
        <w:t xml:space="preserve"> הנקודה</w:t>
      </w:r>
      <w:r w:rsidRPr="0093378F">
        <w:rPr>
          <w:rFonts w:ascii="FrankRuehl" w:hAnsi="FrankRuehl" w:cs="FrankRuehl"/>
          <w:sz w:val="28"/>
          <w:szCs w:val="28"/>
          <w:rtl/>
        </w:rPr>
        <w:t xml:space="preserve"> זה בנין בן עשר קומות.</w:t>
      </w:r>
    </w:p>
    <w:p w14:paraId="3E0F6E9F" w14:textId="75CA1450" w:rsidR="00152B80" w:rsidRPr="0093378F" w:rsidRDefault="00F73D6F" w:rsidP="0093378F">
      <w:pPr>
        <w:jc w:val="both"/>
        <w:rPr>
          <w:rFonts w:ascii="FrankRuehl" w:hAnsi="FrankRuehl" w:cs="FrankRuehl"/>
          <w:sz w:val="28"/>
          <w:szCs w:val="28"/>
          <w:rtl/>
        </w:rPr>
      </w:pPr>
      <w:r w:rsidRPr="0093378F">
        <w:rPr>
          <w:rFonts w:ascii="FrankRuehl" w:hAnsi="FrankRuehl" w:cs="FrankRuehl"/>
          <w:sz w:val="28"/>
          <w:szCs w:val="28"/>
          <w:rtl/>
        </w:rPr>
        <w:t>כך אמר הקב"ה למשה רבנו, אתה עושה משכן, אמנם המשכן הוא קטן, אבל כנגד המשכן של מטה יש את המקדש שלמעלה, אשר אין סוף להשפעתו. לכן "ככל אשר אני מראה אותך את תבנית המשכן ואת תבנית כל כליו וכן תעשו", אל תשנו אפילו בדבר קטן, כי שינוי כלשהו, זה שינוי אין סופי בעולם העליון</w:t>
      </w:r>
      <w:r w:rsidRPr="0093378F">
        <w:rPr>
          <w:rFonts w:ascii="FrankRuehl" w:hAnsi="FrankRuehl" w:cs="FrankRuehl"/>
          <w:sz w:val="28"/>
          <w:szCs w:val="28"/>
        </w:rPr>
        <w:t>.</w:t>
      </w:r>
    </w:p>
    <w:p w14:paraId="022118D3" w14:textId="1169775A" w:rsidR="00984E18" w:rsidRPr="006929DA" w:rsidRDefault="0093378F" w:rsidP="00727EBF">
      <w:pPr>
        <w:jc w:val="both"/>
        <w:rPr>
          <w:rFonts w:ascii="FrankRuehl" w:hAnsi="FrankRuehl" w:cs="FrankRuehl"/>
          <w:sz w:val="28"/>
          <w:szCs w:val="28"/>
          <w:rtl/>
        </w:rPr>
      </w:pPr>
      <w:r w:rsidRPr="006929DA">
        <w:rPr>
          <w:rFonts w:ascii="FrankRuehl" w:hAnsi="FrankRuehl" w:cs="FrankRuehl" w:hint="cs"/>
          <w:sz w:val="28"/>
          <w:szCs w:val="28"/>
          <w:rtl/>
        </w:rPr>
        <w:t xml:space="preserve">ידועה היא </w:t>
      </w:r>
      <w:r w:rsidR="006929DA">
        <w:rPr>
          <w:rFonts w:ascii="FrankRuehl" w:hAnsi="FrankRuehl" w:cs="FrankRuehl" w:hint="cs"/>
          <w:sz w:val="28"/>
          <w:szCs w:val="28"/>
          <w:rtl/>
        </w:rPr>
        <w:t>דרשת</w:t>
      </w:r>
      <w:r w:rsidRPr="006929DA">
        <w:rPr>
          <w:rFonts w:ascii="FrankRuehl" w:hAnsi="FrankRuehl" w:cs="FrankRuehl" w:hint="cs"/>
          <w:sz w:val="28"/>
          <w:szCs w:val="28"/>
          <w:rtl/>
        </w:rPr>
        <w:t xml:space="preserve"> חז"ל </w:t>
      </w:r>
      <w:r w:rsidR="006929DA">
        <w:rPr>
          <w:rFonts w:ascii="FrankRuehl" w:hAnsi="FrankRuehl" w:cs="FrankRuehl" w:hint="cs"/>
          <w:sz w:val="28"/>
          <w:szCs w:val="28"/>
          <w:rtl/>
        </w:rPr>
        <w:t xml:space="preserve">על הפסוק </w:t>
      </w:r>
      <w:r w:rsidRPr="006929DA">
        <w:rPr>
          <w:rFonts w:ascii="FrankRuehl" w:hAnsi="FrankRuehl" w:cs="FrankRuehl" w:hint="cs"/>
          <w:sz w:val="28"/>
          <w:szCs w:val="28"/>
          <w:rtl/>
        </w:rPr>
        <w:t>ועשו לי מקדש ושכנתי "בתוכם"</w:t>
      </w:r>
      <w:r w:rsidR="006929DA">
        <w:rPr>
          <w:rFonts w:ascii="FrankRuehl" w:hAnsi="FrankRuehl" w:cs="FrankRuehl" w:hint="cs"/>
          <w:sz w:val="28"/>
          <w:szCs w:val="28"/>
          <w:rtl/>
        </w:rPr>
        <w:t>,</w:t>
      </w:r>
      <w:r w:rsidRPr="006929DA">
        <w:rPr>
          <w:rFonts w:ascii="FrankRuehl" w:hAnsi="FrankRuehl" w:cs="FrankRuehl" w:hint="cs"/>
          <w:sz w:val="28"/>
          <w:szCs w:val="28"/>
          <w:rtl/>
        </w:rPr>
        <w:t xml:space="preserve"> </w:t>
      </w:r>
      <w:r w:rsidR="006929DA">
        <w:rPr>
          <w:rFonts w:ascii="FrankRuehl" w:hAnsi="FrankRuehl" w:cs="FrankRuehl" w:hint="cs"/>
          <w:sz w:val="28"/>
          <w:szCs w:val="28"/>
          <w:rtl/>
        </w:rPr>
        <w:t>"</w:t>
      </w:r>
      <w:r w:rsidRPr="006929DA">
        <w:rPr>
          <w:rFonts w:ascii="FrankRuehl" w:hAnsi="FrankRuehl" w:cs="FrankRuehl" w:hint="cs"/>
          <w:sz w:val="28"/>
          <w:szCs w:val="28"/>
          <w:rtl/>
        </w:rPr>
        <w:t>בתוכו לא נאמר אלא בתוכם</w:t>
      </w:r>
      <w:r w:rsidR="006929DA">
        <w:rPr>
          <w:rFonts w:ascii="FrankRuehl" w:hAnsi="FrankRuehl" w:cs="FrankRuehl" w:hint="cs"/>
          <w:sz w:val="28"/>
          <w:szCs w:val="28"/>
          <w:rtl/>
        </w:rPr>
        <w:t>"</w:t>
      </w:r>
      <w:r w:rsidR="00E95D33">
        <w:rPr>
          <w:rFonts w:ascii="FrankRuehl" w:hAnsi="FrankRuehl" w:cs="FrankRuehl" w:hint="cs"/>
          <w:sz w:val="28"/>
          <w:szCs w:val="28"/>
          <w:rtl/>
        </w:rPr>
        <w:t>.</w:t>
      </w:r>
      <w:r w:rsidRPr="006929DA">
        <w:rPr>
          <w:rFonts w:ascii="FrankRuehl" w:hAnsi="FrankRuehl" w:cs="FrankRuehl" w:hint="cs"/>
          <w:sz w:val="28"/>
          <w:szCs w:val="28"/>
          <w:rtl/>
        </w:rPr>
        <w:t xml:space="preserve"> מלמד שהקב"ה משרה שכינתו בכל אחד ואחד, כל יהודי נחשב משכן בפני עצמו</w:t>
      </w:r>
      <w:r w:rsidR="00E95D33">
        <w:rPr>
          <w:rFonts w:ascii="FrankRuehl" w:hAnsi="FrankRuehl" w:cs="FrankRuehl" w:hint="cs"/>
          <w:sz w:val="28"/>
          <w:szCs w:val="28"/>
          <w:rtl/>
        </w:rPr>
        <w:t>. ל</w:t>
      </w:r>
      <w:r w:rsidRPr="006929DA">
        <w:rPr>
          <w:rFonts w:ascii="FrankRuehl" w:hAnsi="FrankRuehl" w:cs="FrankRuehl" w:hint="cs"/>
          <w:sz w:val="28"/>
          <w:szCs w:val="28"/>
          <w:rtl/>
        </w:rPr>
        <w:t>כן זה מחייב כל יהודי להקפיד בכל מצוה ומצוה קלה כבחמורה מצוה דרבנן וכל שכן דאורייתא, ואפילו גדר וסייג</w:t>
      </w:r>
      <w:r w:rsidR="00727EBF">
        <w:rPr>
          <w:rFonts w:ascii="FrankRuehl" w:hAnsi="FrankRuehl" w:cs="FrankRuehl" w:hint="cs"/>
          <w:sz w:val="28"/>
          <w:szCs w:val="28"/>
          <w:rtl/>
        </w:rPr>
        <w:t>.</w:t>
      </w:r>
      <w:r w:rsidRPr="006929DA">
        <w:rPr>
          <w:rFonts w:ascii="FrankRuehl" w:hAnsi="FrankRuehl" w:cs="FrankRuehl" w:hint="cs"/>
          <w:sz w:val="28"/>
          <w:szCs w:val="28"/>
          <w:rtl/>
        </w:rPr>
        <w:t xml:space="preserve"> ואל לא לומר לא נורא אם לא הקפיד במצ</w:t>
      </w:r>
      <w:r w:rsidR="006929DA">
        <w:rPr>
          <w:rFonts w:ascii="FrankRuehl" w:hAnsi="FrankRuehl" w:cs="FrankRuehl" w:hint="cs"/>
          <w:sz w:val="28"/>
          <w:szCs w:val="28"/>
          <w:rtl/>
        </w:rPr>
        <w:t>ו</w:t>
      </w:r>
      <w:r w:rsidRPr="006929DA">
        <w:rPr>
          <w:rFonts w:ascii="FrankRuehl" w:hAnsi="FrankRuehl" w:cs="FrankRuehl" w:hint="cs"/>
          <w:sz w:val="28"/>
          <w:szCs w:val="28"/>
          <w:rtl/>
        </w:rPr>
        <w:t>וה קלה זו</w:t>
      </w:r>
      <w:r w:rsidR="006929DA" w:rsidRPr="006929DA">
        <w:rPr>
          <w:rFonts w:ascii="FrankRuehl" w:hAnsi="FrankRuehl" w:cs="FrankRuehl" w:hint="cs"/>
          <w:sz w:val="28"/>
          <w:szCs w:val="28"/>
          <w:rtl/>
        </w:rPr>
        <w:t>, כי בכל מצ</w:t>
      </w:r>
      <w:r w:rsidR="006929DA">
        <w:rPr>
          <w:rFonts w:ascii="FrankRuehl" w:hAnsi="FrankRuehl" w:cs="FrankRuehl" w:hint="cs"/>
          <w:sz w:val="28"/>
          <w:szCs w:val="28"/>
          <w:rtl/>
        </w:rPr>
        <w:t>ו</w:t>
      </w:r>
      <w:r w:rsidR="006929DA" w:rsidRPr="006929DA">
        <w:rPr>
          <w:rFonts w:ascii="FrankRuehl" w:hAnsi="FrankRuehl" w:cs="FrankRuehl" w:hint="cs"/>
          <w:sz w:val="28"/>
          <w:szCs w:val="28"/>
          <w:rtl/>
        </w:rPr>
        <w:t xml:space="preserve">ה ומצוה </w:t>
      </w:r>
      <w:r w:rsidR="006929DA">
        <w:rPr>
          <w:rFonts w:ascii="FrankRuehl" w:hAnsi="FrankRuehl" w:cs="FrankRuehl" w:hint="cs"/>
          <w:sz w:val="28"/>
          <w:szCs w:val="28"/>
          <w:rtl/>
        </w:rPr>
        <w:t xml:space="preserve">אדם בונה </w:t>
      </w:r>
      <w:r w:rsidR="006929DA" w:rsidRPr="006929DA">
        <w:rPr>
          <w:rFonts w:ascii="FrankRuehl" w:hAnsi="FrankRuehl" w:cs="FrankRuehl" w:hint="cs"/>
          <w:sz w:val="28"/>
          <w:szCs w:val="28"/>
          <w:rtl/>
        </w:rPr>
        <w:t>בנין בעולם העליון וח"ו אם אדם פוגם בה הוא מקלקל עולמות שלמים.</w:t>
      </w:r>
      <w:r w:rsidRPr="006929DA">
        <w:rPr>
          <w:rFonts w:ascii="FrankRuehl" w:hAnsi="FrankRuehl" w:cs="FrankRuehl" w:hint="cs"/>
          <w:sz w:val="28"/>
          <w:szCs w:val="28"/>
          <w:rtl/>
        </w:rPr>
        <w:t xml:space="preserve"> </w:t>
      </w:r>
    </w:p>
    <w:sectPr w:rsidR="00984E18" w:rsidRPr="006929DA" w:rsidSect="00A270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6F"/>
    <w:rsid w:val="00152B80"/>
    <w:rsid w:val="00373DA6"/>
    <w:rsid w:val="006929DA"/>
    <w:rsid w:val="00727EBF"/>
    <w:rsid w:val="008C4633"/>
    <w:rsid w:val="0093378F"/>
    <w:rsid w:val="00984E18"/>
    <w:rsid w:val="00A270FF"/>
    <w:rsid w:val="00CF6301"/>
    <w:rsid w:val="00D328BD"/>
    <w:rsid w:val="00E95D33"/>
    <w:rsid w:val="00F73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642D"/>
  <w15:chartTrackingRefBased/>
  <w15:docId w15:val="{2D0DBEA7-9DDA-4D49-91FC-BF30874C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1340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שושן</dc:creator>
  <cp:keywords/>
  <dc:description/>
  <cp:lastModifiedBy>Tal Nahum</cp:lastModifiedBy>
  <cp:revision>2</cp:revision>
  <dcterms:created xsi:type="dcterms:W3CDTF">2023-02-21T17:00:00Z</dcterms:created>
  <dcterms:modified xsi:type="dcterms:W3CDTF">2023-02-21T17:00:00Z</dcterms:modified>
</cp:coreProperties>
</file>