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CC36" w14:textId="77777777" w:rsidR="00FA386F" w:rsidRPr="00FA386F" w:rsidRDefault="00FA386F" w:rsidP="00FA386F">
      <w:pPr>
        <w:jc w:val="both"/>
        <w:rPr>
          <w:rFonts w:ascii="FrankRuehl" w:hAnsi="FrankRuehl" w:cs="FrankRuehl"/>
          <w:b/>
          <w:bCs/>
          <w:sz w:val="28"/>
          <w:szCs w:val="28"/>
          <w:rtl/>
        </w:rPr>
      </w:pPr>
      <w:r w:rsidRPr="00FA386F">
        <w:rPr>
          <w:rFonts w:ascii="FrankRuehl" w:hAnsi="FrankRuehl" w:cs="FrankRuehl"/>
          <w:b/>
          <w:bCs/>
          <w:sz w:val="28"/>
          <w:szCs w:val="28"/>
          <w:rtl/>
        </w:rPr>
        <w:t xml:space="preserve">פרשת ויקרא </w:t>
      </w:r>
    </w:p>
    <w:p w14:paraId="030254D6" w14:textId="77777777" w:rsidR="00FA386F" w:rsidRPr="00FA386F" w:rsidRDefault="00FA386F" w:rsidP="00FA386F">
      <w:pPr>
        <w:jc w:val="both"/>
        <w:rPr>
          <w:rFonts w:ascii="FrankRuehl" w:hAnsi="FrankRuehl" w:cs="FrankRuehl"/>
          <w:b/>
          <w:bCs/>
          <w:sz w:val="28"/>
          <w:szCs w:val="28"/>
          <w:rtl/>
        </w:rPr>
      </w:pPr>
      <w:r w:rsidRPr="00FA386F">
        <w:rPr>
          <w:rFonts w:ascii="FrankRuehl" w:hAnsi="FrankRuehl" w:cs="FrankRuehl"/>
          <w:b/>
          <w:bCs/>
          <w:sz w:val="28"/>
          <w:szCs w:val="28"/>
          <w:rtl/>
        </w:rPr>
        <w:t>תכלית הקרבת הקורבנות התעלות האדם</w:t>
      </w:r>
    </w:p>
    <w:p w14:paraId="607A10FF" w14:textId="38B57241" w:rsidR="00FA386F" w:rsidRPr="00FA386F" w:rsidRDefault="00FA386F" w:rsidP="00FA386F">
      <w:pPr>
        <w:jc w:val="both"/>
        <w:rPr>
          <w:rFonts w:ascii="FrankRuehl" w:hAnsi="FrankRuehl" w:cs="FrankRuehl"/>
          <w:sz w:val="28"/>
          <w:szCs w:val="28"/>
          <w:rtl/>
        </w:rPr>
      </w:pPr>
      <w:r w:rsidRPr="00FA386F">
        <w:rPr>
          <w:rFonts w:ascii="FrankRuehl" w:hAnsi="FrankRuehl" w:cs="FrankRuehl"/>
          <w:sz w:val="28"/>
          <w:szCs w:val="28"/>
          <w:rtl/>
        </w:rPr>
        <w:t xml:space="preserve">בפרשתנו התורה מצווה על הקורבנות - אָדָם כִּי יַקְרִיב מִכֶּם קָרְבָּן לַה' מִן הַבְּהֵמָה מִן הַבָּקָר וּמִן הַצֹּאן תַּקְרִיבוּ אֶת קָרְבַּנְכֶם:  </w:t>
      </w:r>
    </w:p>
    <w:p w14:paraId="5EACF75B" w14:textId="5052C4F4" w:rsidR="008D016E" w:rsidRPr="00FA386F" w:rsidRDefault="008D016E" w:rsidP="00FA386F">
      <w:pPr>
        <w:jc w:val="both"/>
        <w:rPr>
          <w:rFonts w:ascii="FrankRuehl" w:hAnsi="FrankRuehl" w:cs="FrankRuehl"/>
          <w:sz w:val="28"/>
          <w:szCs w:val="28"/>
          <w:rtl/>
        </w:rPr>
      </w:pPr>
      <w:r w:rsidRPr="00FA386F">
        <w:rPr>
          <w:rFonts w:ascii="FrankRuehl" w:hAnsi="FrankRuehl" w:cs="FrankRuehl"/>
          <w:sz w:val="28"/>
          <w:szCs w:val="28"/>
          <w:rtl/>
        </w:rPr>
        <w:t xml:space="preserve">כשהנביא ישעיה </w:t>
      </w:r>
      <w:r w:rsidR="008A1351" w:rsidRPr="00FA386F">
        <w:rPr>
          <w:rFonts w:ascii="FrankRuehl" w:hAnsi="FrankRuehl" w:cs="FrankRuehl"/>
          <w:sz w:val="28"/>
          <w:szCs w:val="28"/>
          <w:rtl/>
        </w:rPr>
        <w:t xml:space="preserve">(פרק א פסוק יא) </w:t>
      </w:r>
      <w:r w:rsidRPr="00FA386F">
        <w:rPr>
          <w:rFonts w:ascii="FrankRuehl" w:hAnsi="FrankRuehl" w:cs="FrankRuehl"/>
          <w:sz w:val="28"/>
          <w:szCs w:val="28"/>
          <w:rtl/>
        </w:rPr>
        <w:t xml:space="preserve">מוכיח את בני ישראל על </w:t>
      </w:r>
      <w:proofErr w:type="spellStart"/>
      <w:r w:rsidRPr="00FA386F">
        <w:rPr>
          <w:rFonts w:ascii="FrankRuehl" w:hAnsi="FrankRuehl" w:cs="FrankRuehl"/>
          <w:sz w:val="28"/>
          <w:szCs w:val="28"/>
          <w:rtl/>
        </w:rPr>
        <w:t>עוונותם</w:t>
      </w:r>
      <w:proofErr w:type="spellEnd"/>
      <w:r w:rsidRPr="00FA386F">
        <w:rPr>
          <w:rFonts w:ascii="FrankRuehl" w:hAnsi="FrankRuehl" w:cs="FrankRuehl"/>
          <w:sz w:val="28"/>
          <w:szCs w:val="28"/>
          <w:rtl/>
        </w:rPr>
        <w:t xml:space="preserve"> </w:t>
      </w:r>
      <w:r w:rsidR="008A1351">
        <w:rPr>
          <w:rFonts w:ascii="FrankRuehl" w:hAnsi="FrankRuehl" w:cs="FrankRuehl" w:hint="cs"/>
          <w:sz w:val="28"/>
          <w:szCs w:val="28"/>
          <w:rtl/>
        </w:rPr>
        <w:t xml:space="preserve">הוא </w:t>
      </w:r>
      <w:r w:rsidRPr="00FA386F">
        <w:rPr>
          <w:rFonts w:ascii="FrankRuehl" w:hAnsi="FrankRuehl" w:cs="FrankRuehl"/>
          <w:sz w:val="28"/>
          <w:szCs w:val="28"/>
          <w:rtl/>
        </w:rPr>
        <w:t xml:space="preserve">אומר להם לָמָּה לִּי רֹב זִבְחֵיכֶם יֹאמַר ה' שָׂבַעְתִּי עֹלוֹת אֵילִים וְחֵלֶב </w:t>
      </w:r>
      <w:proofErr w:type="spellStart"/>
      <w:r w:rsidRPr="00FA386F">
        <w:rPr>
          <w:rFonts w:ascii="FrankRuehl" w:hAnsi="FrankRuehl" w:cs="FrankRuehl"/>
          <w:sz w:val="28"/>
          <w:szCs w:val="28"/>
          <w:rtl/>
        </w:rPr>
        <w:t>מְרִיאִים</w:t>
      </w:r>
      <w:proofErr w:type="spellEnd"/>
      <w:r w:rsidRPr="00FA386F">
        <w:rPr>
          <w:rFonts w:ascii="FrankRuehl" w:hAnsi="FrankRuehl" w:cs="FrankRuehl"/>
          <w:sz w:val="28"/>
          <w:szCs w:val="28"/>
          <w:rtl/>
        </w:rPr>
        <w:t xml:space="preserve"> וְדַם פָּרִים וּכְבָשִׂים </w:t>
      </w:r>
      <w:proofErr w:type="spellStart"/>
      <w:r w:rsidRPr="00FA386F">
        <w:rPr>
          <w:rFonts w:ascii="FrankRuehl" w:hAnsi="FrankRuehl" w:cs="FrankRuehl"/>
          <w:sz w:val="28"/>
          <w:szCs w:val="28"/>
          <w:rtl/>
        </w:rPr>
        <w:t>וְעַתּוּדִים</w:t>
      </w:r>
      <w:proofErr w:type="spellEnd"/>
      <w:r w:rsidRPr="00FA386F">
        <w:rPr>
          <w:rFonts w:ascii="FrankRuehl" w:hAnsi="FrankRuehl" w:cs="FrankRuehl"/>
          <w:sz w:val="28"/>
          <w:szCs w:val="28"/>
          <w:rtl/>
        </w:rPr>
        <w:t xml:space="preserve"> לֹא חָפָצְתִּי: כִּי </w:t>
      </w:r>
      <w:proofErr w:type="spellStart"/>
      <w:r w:rsidRPr="00FA386F">
        <w:rPr>
          <w:rFonts w:ascii="FrankRuehl" w:hAnsi="FrankRuehl" w:cs="FrankRuehl"/>
          <w:sz w:val="28"/>
          <w:szCs w:val="28"/>
          <w:rtl/>
        </w:rPr>
        <w:t>תָבֹאו</w:t>
      </w:r>
      <w:proofErr w:type="spellEnd"/>
      <w:r w:rsidRPr="00FA386F">
        <w:rPr>
          <w:rFonts w:ascii="FrankRuehl" w:hAnsi="FrankRuehl" w:cs="FrankRuehl"/>
          <w:sz w:val="28"/>
          <w:szCs w:val="28"/>
          <w:rtl/>
        </w:rPr>
        <w:t xml:space="preserve">ּ לֵרָאוֹת פָּנָי מִי בִקֵּשׁ זֹאת מִיֶּדְכֶם רְמֹס חֲצֵרָי: לֹא תוֹסִיפוּ הָבִיא מִנְחַת </w:t>
      </w:r>
      <w:proofErr w:type="spellStart"/>
      <w:r w:rsidRPr="00FA386F">
        <w:rPr>
          <w:rFonts w:ascii="FrankRuehl" w:hAnsi="FrankRuehl" w:cs="FrankRuehl"/>
          <w:sz w:val="28"/>
          <w:szCs w:val="28"/>
          <w:rtl/>
        </w:rPr>
        <w:t>שָׁוְא</w:t>
      </w:r>
      <w:proofErr w:type="spellEnd"/>
      <w:r w:rsidRPr="00FA386F">
        <w:rPr>
          <w:rFonts w:ascii="FrankRuehl" w:hAnsi="FrankRuehl" w:cs="FrankRuehl"/>
          <w:sz w:val="28"/>
          <w:szCs w:val="28"/>
          <w:rtl/>
        </w:rPr>
        <w:t xml:space="preserve"> </w:t>
      </w:r>
      <w:proofErr w:type="spellStart"/>
      <w:r w:rsidRPr="00FA386F">
        <w:rPr>
          <w:rFonts w:ascii="FrankRuehl" w:hAnsi="FrankRuehl" w:cs="FrankRuehl"/>
          <w:sz w:val="28"/>
          <w:szCs w:val="28"/>
          <w:rtl/>
        </w:rPr>
        <w:t>קְטֹרֶת</w:t>
      </w:r>
      <w:proofErr w:type="spellEnd"/>
      <w:r w:rsidRPr="00FA386F">
        <w:rPr>
          <w:rFonts w:ascii="FrankRuehl" w:hAnsi="FrankRuehl" w:cs="FrankRuehl"/>
          <w:sz w:val="28"/>
          <w:szCs w:val="28"/>
          <w:rtl/>
        </w:rPr>
        <w:t xml:space="preserve"> תּוֹעֵבָה הִיא לִי, וכן הנביא ירמיהו מוכיח בלשון דומה (ירמיהו פרק ז פסוק </w:t>
      </w:r>
      <w:proofErr w:type="spellStart"/>
      <w:r w:rsidRPr="00FA386F">
        <w:rPr>
          <w:rFonts w:ascii="FrankRuehl" w:hAnsi="FrankRuehl" w:cs="FrankRuehl"/>
          <w:sz w:val="28"/>
          <w:szCs w:val="28"/>
          <w:rtl/>
        </w:rPr>
        <w:t>כא</w:t>
      </w:r>
      <w:proofErr w:type="spellEnd"/>
      <w:r w:rsidRPr="00FA386F">
        <w:rPr>
          <w:rFonts w:ascii="FrankRuehl" w:hAnsi="FrankRuehl" w:cs="FrankRuehl"/>
          <w:sz w:val="28"/>
          <w:szCs w:val="28"/>
          <w:rtl/>
        </w:rPr>
        <w:t xml:space="preserve"> – </w:t>
      </w:r>
      <w:proofErr w:type="spellStart"/>
      <w:r w:rsidRPr="00FA386F">
        <w:rPr>
          <w:rFonts w:ascii="FrankRuehl" w:hAnsi="FrankRuehl" w:cs="FrankRuehl"/>
          <w:sz w:val="28"/>
          <w:szCs w:val="28"/>
          <w:rtl/>
        </w:rPr>
        <w:t>כב</w:t>
      </w:r>
      <w:proofErr w:type="spellEnd"/>
      <w:r w:rsidRPr="00FA386F">
        <w:rPr>
          <w:rFonts w:ascii="FrankRuehl" w:hAnsi="FrankRuehl" w:cs="FrankRuehl"/>
          <w:sz w:val="28"/>
          <w:szCs w:val="28"/>
          <w:rtl/>
        </w:rPr>
        <w:t xml:space="preserve">) כֹּה אָמַר ה' צְבָאוֹת </w:t>
      </w:r>
      <w:proofErr w:type="spellStart"/>
      <w:r w:rsidRPr="00FA386F">
        <w:rPr>
          <w:rFonts w:ascii="FrankRuehl" w:hAnsi="FrankRuehl" w:cs="FrankRuehl"/>
          <w:sz w:val="28"/>
          <w:szCs w:val="28"/>
          <w:rtl/>
        </w:rPr>
        <w:t>אֱלֹהֵי</w:t>
      </w:r>
      <w:proofErr w:type="spellEnd"/>
      <w:r w:rsidRPr="00FA386F">
        <w:rPr>
          <w:rFonts w:ascii="FrankRuehl" w:hAnsi="FrankRuehl" w:cs="FrankRuehl"/>
          <w:sz w:val="28"/>
          <w:szCs w:val="28"/>
          <w:rtl/>
        </w:rPr>
        <w:t xml:space="preserve"> יִשְׂרָאֵל </w:t>
      </w:r>
      <w:proofErr w:type="spellStart"/>
      <w:r w:rsidRPr="00FA386F">
        <w:rPr>
          <w:rFonts w:ascii="FrankRuehl" w:hAnsi="FrankRuehl" w:cs="FrankRuehl"/>
          <w:sz w:val="28"/>
          <w:szCs w:val="28"/>
          <w:rtl/>
        </w:rPr>
        <w:t>עֹלוֹתֵיכֶם</w:t>
      </w:r>
      <w:proofErr w:type="spellEnd"/>
      <w:r w:rsidRPr="00FA386F">
        <w:rPr>
          <w:rFonts w:ascii="FrankRuehl" w:hAnsi="FrankRuehl" w:cs="FrankRuehl"/>
          <w:sz w:val="28"/>
          <w:szCs w:val="28"/>
          <w:rtl/>
        </w:rPr>
        <w:t xml:space="preserve"> סְפוּ עַל זִבְחֵיכֶם וְאִכְלוּ בָשָׂר: כִּי לֹא דִבַּרְתִּי אֶת אֲבוֹתֵיכֶם וְלֹא </w:t>
      </w:r>
      <w:proofErr w:type="spellStart"/>
      <w:r w:rsidRPr="00FA386F">
        <w:rPr>
          <w:rFonts w:ascii="FrankRuehl" w:hAnsi="FrankRuehl" w:cs="FrankRuehl"/>
          <w:sz w:val="28"/>
          <w:szCs w:val="28"/>
          <w:rtl/>
        </w:rPr>
        <w:t>צִוִּיתִים</w:t>
      </w:r>
      <w:proofErr w:type="spellEnd"/>
      <w:r w:rsidRPr="00FA386F">
        <w:rPr>
          <w:rFonts w:ascii="FrankRuehl" w:hAnsi="FrankRuehl" w:cs="FrankRuehl"/>
          <w:sz w:val="28"/>
          <w:szCs w:val="28"/>
          <w:rtl/>
        </w:rPr>
        <w:t xml:space="preserve"> בְּיוֹם הוֹצִיאִי אוֹתָם מֵאֶרֶץ מִצְרָיִם עַל דִּבְרֵי עוֹלָה וָזָבַח: </w:t>
      </w:r>
    </w:p>
    <w:p w14:paraId="593ED1D9" w14:textId="2915CB2F" w:rsidR="008D016E" w:rsidRPr="00FA386F" w:rsidRDefault="008A1351" w:rsidP="008A1351">
      <w:pPr>
        <w:jc w:val="both"/>
        <w:rPr>
          <w:rFonts w:ascii="FrankRuehl" w:hAnsi="FrankRuehl" w:cs="FrankRuehl"/>
          <w:sz w:val="28"/>
          <w:szCs w:val="28"/>
          <w:rtl/>
        </w:rPr>
      </w:pPr>
      <w:r>
        <w:rPr>
          <w:rFonts w:ascii="FrankRuehl" w:hAnsi="FrankRuehl" w:cs="FrankRuehl"/>
          <w:sz w:val="28"/>
          <w:szCs w:val="28"/>
          <w:rtl/>
        </w:rPr>
        <w:t>לכאורה יש לתמוה</w:t>
      </w:r>
      <w:r>
        <w:rPr>
          <w:rFonts w:ascii="FrankRuehl" w:hAnsi="FrankRuehl" w:cs="FrankRuehl" w:hint="cs"/>
          <w:sz w:val="28"/>
          <w:szCs w:val="28"/>
          <w:rtl/>
        </w:rPr>
        <w:t xml:space="preserve">. </w:t>
      </w:r>
      <w:r w:rsidR="008D016E" w:rsidRPr="00FA386F">
        <w:rPr>
          <w:rFonts w:ascii="FrankRuehl" w:hAnsi="FrankRuehl" w:cs="FrankRuehl"/>
          <w:sz w:val="28"/>
          <w:szCs w:val="28"/>
          <w:rtl/>
        </w:rPr>
        <w:t>הלא חלק נכבד מחמישה חומשי תורה עוסק במעשי הקורבנות ותורת כהנים ובמיוחד חומש ויקרא</w:t>
      </w:r>
      <w:r>
        <w:rPr>
          <w:rFonts w:ascii="FrankRuehl" w:hAnsi="FrankRuehl" w:cs="FrankRuehl" w:hint="cs"/>
          <w:sz w:val="28"/>
          <w:szCs w:val="28"/>
          <w:rtl/>
        </w:rPr>
        <w:t xml:space="preserve">. </w:t>
      </w:r>
      <w:r w:rsidR="008D016E" w:rsidRPr="00FA386F">
        <w:rPr>
          <w:rFonts w:ascii="FrankRuehl" w:hAnsi="FrankRuehl" w:cs="FrankRuehl"/>
          <w:sz w:val="28"/>
          <w:szCs w:val="28"/>
          <w:rtl/>
        </w:rPr>
        <w:t xml:space="preserve">איך אומר הנביא לא דיברתי ולא </w:t>
      </w:r>
      <w:r w:rsidR="00FA386F" w:rsidRPr="00FA386F">
        <w:rPr>
          <w:rFonts w:ascii="FrankRuehl" w:hAnsi="FrankRuehl" w:cs="FrankRuehl" w:hint="cs"/>
          <w:sz w:val="28"/>
          <w:szCs w:val="28"/>
          <w:rtl/>
        </w:rPr>
        <w:t>ציוויתי</w:t>
      </w:r>
      <w:r w:rsidR="00FA386F" w:rsidRPr="00FA386F">
        <w:rPr>
          <w:rFonts w:ascii="FrankRuehl" w:hAnsi="FrankRuehl" w:cs="FrankRuehl" w:hint="eastAsia"/>
          <w:sz w:val="28"/>
          <w:szCs w:val="28"/>
          <w:rtl/>
        </w:rPr>
        <w:t>ם</w:t>
      </w:r>
      <w:r w:rsidR="008D016E" w:rsidRPr="00FA386F">
        <w:rPr>
          <w:rFonts w:ascii="FrankRuehl" w:hAnsi="FrankRuehl" w:cs="FrankRuehl"/>
          <w:sz w:val="28"/>
          <w:szCs w:val="28"/>
          <w:rtl/>
        </w:rPr>
        <w:t>?</w:t>
      </w:r>
    </w:p>
    <w:p w14:paraId="32F00970" w14:textId="05452AF0" w:rsidR="00152B80" w:rsidRPr="00FA386F" w:rsidRDefault="008D016E" w:rsidP="004D3A9C">
      <w:pPr>
        <w:jc w:val="both"/>
        <w:rPr>
          <w:rFonts w:ascii="FrankRuehl" w:hAnsi="FrankRuehl" w:cs="FrankRuehl"/>
          <w:sz w:val="28"/>
          <w:szCs w:val="28"/>
          <w:rtl/>
        </w:rPr>
      </w:pPr>
      <w:r w:rsidRPr="00FA386F">
        <w:rPr>
          <w:rFonts w:ascii="FrankRuehl" w:hAnsi="FrankRuehl" w:cs="FrankRuehl"/>
          <w:sz w:val="28"/>
          <w:szCs w:val="28"/>
          <w:rtl/>
        </w:rPr>
        <w:t xml:space="preserve">מבאר המגיד </w:t>
      </w:r>
      <w:proofErr w:type="spellStart"/>
      <w:r w:rsidRPr="00FA386F">
        <w:rPr>
          <w:rFonts w:ascii="FrankRuehl" w:hAnsi="FrankRuehl" w:cs="FrankRuehl"/>
          <w:sz w:val="28"/>
          <w:szCs w:val="28"/>
          <w:rtl/>
        </w:rPr>
        <w:t>מדובנא</w:t>
      </w:r>
      <w:proofErr w:type="spellEnd"/>
      <w:r w:rsidRPr="00FA386F">
        <w:rPr>
          <w:rFonts w:ascii="FrankRuehl" w:hAnsi="FrankRuehl" w:cs="FrankRuehl"/>
          <w:sz w:val="28"/>
          <w:szCs w:val="28"/>
          <w:rtl/>
        </w:rPr>
        <w:t xml:space="preserve"> בדרך משל: סוחר אחד נוכח לראות כיצד סוחר אחר שהיה ידיד קרוב לאביו אינו פוקד את בית מסחרו, והוא רואה שהסוחר מתעסק עם שאר הסוחרים בעיר ורק עמו הוא לא בא במסחר</w:t>
      </w:r>
      <w:r w:rsidR="008A1351">
        <w:rPr>
          <w:rFonts w:ascii="FrankRuehl" w:hAnsi="FrankRuehl" w:cs="FrankRuehl" w:hint="cs"/>
          <w:sz w:val="28"/>
          <w:szCs w:val="28"/>
          <w:rtl/>
        </w:rPr>
        <w:t xml:space="preserve">. </w:t>
      </w:r>
      <w:r w:rsidRPr="00FA386F">
        <w:rPr>
          <w:rFonts w:ascii="FrankRuehl" w:hAnsi="FrankRuehl" w:cs="FrankRuehl"/>
          <w:sz w:val="28"/>
          <w:szCs w:val="28"/>
          <w:rtl/>
        </w:rPr>
        <w:t xml:space="preserve">הוא היה מיצר וכואב על כך מאד וחיפש עצה איך לגרום לכך שגם </w:t>
      </w:r>
      <w:proofErr w:type="spellStart"/>
      <w:r w:rsidRPr="00FA386F">
        <w:rPr>
          <w:rFonts w:ascii="FrankRuehl" w:hAnsi="FrankRuehl" w:cs="FrankRuehl"/>
          <w:sz w:val="28"/>
          <w:szCs w:val="28"/>
          <w:rtl/>
        </w:rPr>
        <w:t>איתו</w:t>
      </w:r>
      <w:proofErr w:type="spellEnd"/>
      <w:r w:rsidRPr="00FA386F">
        <w:rPr>
          <w:rFonts w:ascii="FrankRuehl" w:hAnsi="FrankRuehl" w:cs="FrankRuehl"/>
          <w:sz w:val="28"/>
          <w:szCs w:val="28"/>
          <w:rtl/>
        </w:rPr>
        <w:t xml:space="preserve"> </w:t>
      </w:r>
      <w:proofErr w:type="spellStart"/>
      <w:r w:rsidRPr="00FA386F">
        <w:rPr>
          <w:rFonts w:ascii="FrankRuehl" w:hAnsi="FrankRuehl" w:cs="FrankRuehl"/>
          <w:sz w:val="28"/>
          <w:szCs w:val="28"/>
          <w:rtl/>
        </w:rPr>
        <w:t>יסחור</w:t>
      </w:r>
      <w:proofErr w:type="spellEnd"/>
      <w:r w:rsidR="00691828">
        <w:rPr>
          <w:rFonts w:ascii="FrankRuehl" w:hAnsi="FrankRuehl" w:cs="FrankRuehl" w:hint="cs"/>
          <w:sz w:val="28"/>
          <w:szCs w:val="28"/>
          <w:rtl/>
        </w:rPr>
        <w:t xml:space="preserve">. </w:t>
      </w:r>
      <w:r w:rsidRPr="00FA386F">
        <w:rPr>
          <w:rFonts w:ascii="FrankRuehl" w:hAnsi="FrankRuehl" w:cs="FrankRuehl"/>
          <w:sz w:val="28"/>
          <w:szCs w:val="28"/>
          <w:rtl/>
        </w:rPr>
        <w:t>משלא מצא פתח גמר בנפשו ללכת לאותו סוחר ולדבר עמו גלויות הלך אליו ואמר לו הלא ידיד נאמן היית לאבא ומדוע אינך פוקד את בית המסחר שלי? נענה הסוחר ואמר צודק אתה בדבריך</w:t>
      </w:r>
      <w:r w:rsidR="00691828">
        <w:rPr>
          <w:rFonts w:ascii="FrankRuehl" w:hAnsi="FrankRuehl" w:cs="FrankRuehl" w:hint="cs"/>
          <w:sz w:val="28"/>
          <w:szCs w:val="28"/>
          <w:rtl/>
        </w:rPr>
        <w:t>.</w:t>
      </w:r>
      <w:r w:rsidRPr="00FA386F">
        <w:rPr>
          <w:rFonts w:ascii="FrankRuehl" w:hAnsi="FrankRuehl" w:cs="FrankRuehl"/>
          <w:sz w:val="28"/>
          <w:szCs w:val="28"/>
          <w:rtl/>
        </w:rPr>
        <w:t xml:space="preserve"> מכאן ואילך אשתדל למלא את בקשתך ואסור לבית המסחר שלך, ואכן מאותו יום מדי עוברו על פתח בית המסחר</w:t>
      </w:r>
      <w:r w:rsidR="00691828">
        <w:rPr>
          <w:rFonts w:ascii="FrankRuehl" w:hAnsi="FrankRuehl" w:cs="FrankRuehl" w:hint="cs"/>
          <w:sz w:val="28"/>
          <w:szCs w:val="28"/>
          <w:rtl/>
        </w:rPr>
        <w:t>,</w:t>
      </w:r>
      <w:r w:rsidRPr="00FA386F">
        <w:rPr>
          <w:rFonts w:ascii="FrankRuehl" w:hAnsi="FrankRuehl" w:cs="FrankRuehl"/>
          <w:sz w:val="28"/>
          <w:szCs w:val="28"/>
          <w:rtl/>
        </w:rPr>
        <w:t xml:space="preserve"> היה נכנס אליו ודורש בשלומו ובשלום משפחתו כדרך רעים וידידים קרובים, והיה מגלגל עמו שיחה על דא ועל הא</w:t>
      </w:r>
      <w:r w:rsidR="004D3A9C">
        <w:rPr>
          <w:rFonts w:ascii="FrankRuehl" w:hAnsi="FrankRuehl" w:cs="FrankRuehl" w:hint="cs"/>
          <w:sz w:val="28"/>
          <w:szCs w:val="28"/>
          <w:rtl/>
        </w:rPr>
        <w:t xml:space="preserve">. </w:t>
      </w:r>
      <w:r w:rsidRPr="00FA386F">
        <w:rPr>
          <w:rFonts w:ascii="FrankRuehl" w:hAnsi="FrankRuehl" w:cs="FrankRuehl"/>
          <w:sz w:val="28"/>
          <w:szCs w:val="28"/>
          <w:rtl/>
        </w:rPr>
        <w:t>אבל כל מה שקשור למסחר לא הגיע ואפילו לדבר על כך לא רצה אלא המשיך לעשות את עסקי המסחר שלו עם שאר סוחרי העיר כפי שנהג בעבר.</w:t>
      </w:r>
    </w:p>
    <w:p w14:paraId="66C7ECC0" w14:textId="0B63B4C1" w:rsidR="008D016E" w:rsidRPr="00FA386F" w:rsidRDefault="008D016E" w:rsidP="00FA386F">
      <w:pPr>
        <w:jc w:val="both"/>
        <w:rPr>
          <w:rFonts w:ascii="FrankRuehl" w:hAnsi="FrankRuehl" w:cs="FrankRuehl"/>
          <w:sz w:val="28"/>
          <w:szCs w:val="28"/>
          <w:rtl/>
        </w:rPr>
      </w:pPr>
      <w:r w:rsidRPr="00FA386F">
        <w:rPr>
          <w:rFonts w:ascii="FrankRuehl" w:hAnsi="FrankRuehl" w:cs="FrankRuehl"/>
          <w:sz w:val="28"/>
          <w:szCs w:val="28"/>
          <w:rtl/>
        </w:rPr>
        <w:t>יום אחד פקעה סבלנותו של הסוחר ואמר לו טיפש שכמותך וכי סבור אתה שבקשתי ופניתי אליך כדי שתבקר אצלי ותפטפט עמי בדברים בטלים הלא כוונתי הייתה שתעסוק עמי במסחר.....</w:t>
      </w:r>
    </w:p>
    <w:p w14:paraId="0B19FD73" w14:textId="4DC103B4" w:rsidR="008D016E" w:rsidRPr="00FA386F" w:rsidRDefault="004D3A9C" w:rsidP="004D3A9C">
      <w:pPr>
        <w:jc w:val="both"/>
        <w:rPr>
          <w:rFonts w:ascii="FrankRuehl" w:hAnsi="FrankRuehl" w:cs="FrankRuehl"/>
          <w:sz w:val="28"/>
          <w:szCs w:val="28"/>
        </w:rPr>
      </w:pPr>
      <w:r>
        <w:rPr>
          <w:rFonts w:ascii="FrankRuehl" w:hAnsi="FrankRuehl" w:cs="FrankRuehl"/>
          <w:sz w:val="28"/>
          <w:szCs w:val="28"/>
          <w:rtl/>
        </w:rPr>
        <w:t>כך גם ענין הקורבנות</w:t>
      </w:r>
      <w:r>
        <w:rPr>
          <w:rFonts w:ascii="FrankRuehl" w:hAnsi="FrankRuehl" w:cs="FrankRuehl" w:hint="cs"/>
          <w:sz w:val="28"/>
          <w:szCs w:val="28"/>
          <w:rtl/>
        </w:rPr>
        <w:t xml:space="preserve">. </w:t>
      </w:r>
      <w:r w:rsidR="008D016E" w:rsidRPr="00FA386F">
        <w:rPr>
          <w:rFonts w:ascii="FrankRuehl" w:hAnsi="FrankRuehl" w:cs="FrankRuehl"/>
          <w:sz w:val="28"/>
          <w:szCs w:val="28"/>
          <w:rtl/>
        </w:rPr>
        <w:t>וודאי שהקרבתם בבית ה' היא ענין קדוש ונעלה, ברם תכליתם ומטרתם של הקורבנות שעל ידם יתעלה האדם וישמר</w:t>
      </w:r>
      <w:r>
        <w:rPr>
          <w:rFonts w:ascii="FrankRuehl" w:hAnsi="FrankRuehl" w:cs="FrankRuehl" w:hint="cs"/>
          <w:sz w:val="28"/>
          <w:szCs w:val="28"/>
          <w:rtl/>
        </w:rPr>
        <w:t xml:space="preserve">. </w:t>
      </w:r>
      <w:r w:rsidR="008D016E" w:rsidRPr="00FA386F">
        <w:rPr>
          <w:rFonts w:ascii="FrankRuehl" w:hAnsi="FrankRuehl" w:cs="FrankRuehl"/>
          <w:sz w:val="28"/>
          <w:szCs w:val="28"/>
          <w:rtl/>
        </w:rPr>
        <w:t xml:space="preserve">אבל כאשר מרוקנים את התוכן והמשמעות הפנימית של </w:t>
      </w:r>
      <w:r w:rsidR="00FA386F" w:rsidRPr="00FA386F">
        <w:rPr>
          <w:rFonts w:ascii="FrankRuehl" w:hAnsi="FrankRuehl" w:cs="FrankRuehl" w:hint="cs"/>
          <w:sz w:val="28"/>
          <w:szCs w:val="28"/>
          <w:rtl/>
        </w:rPr>
        <w:t>המצוו</w:t>
      </w:r>
      <w:r w:rsidR="00FA386F" w:rsidRPr="00FA386F">
        <w:rPr>
          <w:rFonts w:ascii="FrankRuehl" w:hAnsi="FrankRuehl" w:cs="FrankRuehl" w:hint="eastAsia"/>
          <w:sz w:val="28"/>
          <w:szCs w:val="28"/>
          <w:rtl/>
        </w:rPr>
        <w:t>ה</w:t>
      </w:r>
      <w:r w:rsidR="008D016E" w:rsidRPr="00FA386F">
        <w:rPr>
          <w:rFonts w:ascii="FrankRuehl" w:hAnsi="FrankRuehl" w:cs="FrankRuehl"/>
          <w:sz w:val="28"/>
          <w:szCs w:val="28"/>
          <w:rtl/>
        </w:rPr>
        <w:t xml:space="preserve"> אומר הנביא ישעיה מי בקש זאת מידכם רמוס חצרי</w:t>
      </w:r>
      <w:r>
        <w:rPr>
          <w:rFonts w:ascii="FrankRuehl" w:hAnsi="FrankRuehl" w:cs="FrankRuehl" w:hint="cs"/>
          <w:sz w:val="28"/>
          <w:szCs w:val="28"/>
          <w:rtl/>
        </w:rPr>
        <w:t>,</w:t>
      </w:r>
      <w:r w:rsidR="008D016E" w:rsidRPr="00FA386F">
        <w:rPr>
          <w:rFonts w:ascii="FrankRuehl" w:hAnsi="FrankRuehl" w:cs="FrankRuehl"/>
          <w:sz w:val="28"/>
          <w:szCs w:val="28"/>
          <w:rtl/>
        </w:rPr>
        <w:t xml:space="preserve"> שהרי התכלית והמטרה לא </w:t>
      </w:r>
      <w:r w:rsidR="00FA386F" w:rsidRPr="00FA386F">
        <w:rPr>
          <w:rFonts w:ascii="FrankRuehl" w:hAnsi="FrankRuehl" w:cs="FrankRuehl" w:hint="cs"/>
          <w:sz w:val="28"/>
          <w:szCs w:val="28"/>
          <w:rtl/>
        </w:rPr>
        <w:t>היית</w:t>
      </w:r>
      <w:r w:rsidR="00FA386F" w:rsidRPr="00FA386F">
        <w:rPr>
          <w:rFonts w:ascii="FrankRuehl" w:hAnsi="FrankRuehl" w:cs="FrankRuehl" w:hint="eastAsia"/>
          <w:sz w:val="28"/>
          <w:szCs w:val="28"/>
          <w:rtl/>
        </w:rPr>
        <w:t>ה</w:t>
      </w:r>
      <w:r w:rsidR="008D016E" w:rsidRPr="00FA386F">
        <w:rPr>
          <w:rFonts w:ascii="FrankRuehl" w:hAnsi="FrankRuehl" w:cs="FrankRuehl"/>
          <w:sz w:val="28"/>
          <w:szCs w:val="28"/>
          <w:rtl/>
        </w:rPr>
        <w:t xml:space="preserve"> להסתובב בחצר המקדש סתם כך אלא להתעלות </w:t>
      </w:r>
      <w:r>
        <w:rPr>
          <w:rFonts w:ascii="FrankRuehl" w:hAnsi="FrankRuehl" w:cs="FrankRuehl"/>
          <w:sz w:val="28"/>
          <w:szCs w:val="28"/>
          <w:rtl/>
        </w:rPr>
        <w:t>בעבודת ה' על ידי עבודת הקורבנות</w:t>
      </w:r>
      <w:r>
        <w:rPr>
          <w:rFonts w:ascii="FrankRuehl" w:hAnsi="FrankRuehl" w:cs="FrankRuehl" w:hint="cs"/>
          <w:sz w:val="28"/>
          <w:szCs w:val="28"/>
          <w:rtl/>
        </w:rPr>
        <w:t>.</w:t>
      </w:r>
      <w:bookmarkStart w:id="0" w:name="_GoBack"/>
      <w:bookmarkEnd w:id="0"/>
      <w:r w:rsidR="00FA386F" w:rsidRPr="00FA386F">
        <w:rPr>
          <w:rFonts w:ascii="FrankRuehl" w:hAnsi="FrankRuehl" w:cs="FrankRuehl"/>
          <w:sz w:val="28"/>
          <w:szCs w:val="28"/>
          <w:rtl/>
        </w:rPr>
        <w:t xml:space="preserve"> וכך אומר גם הנביא ירמיה שתכלית הקרבת הקורבנות כִּי אִם אֶת הַדָּבָר הַזֶּה </w:t>
      </w:r>
      <w:proofErr w:type="spellStart"/>
      <w:r w:rsidR="00FA386F" w:rsidRPr="00FA386F">
        <w:rPr>
          <w:rFonts w:ascii="FrankRuehl" w:hAnsi="FrankRuehl" w:cs="FrankRuehl"/>
          <w:sz w:val="28"/>
          <w:szCs w:val="28"/>
          <w:rtl/>
        </w:rPr>
        <w:t>צִוִּיתִי</w:t>
      </w:r>
      <w:proofErr w:type="spellEnd"/>
      <w:r w:rsidR="00FA386F" w:rsidRPr="00FA386F">
        <w:rPr>
          <w:rFonts w:ascii="FrankRuehl" w:hAnsi="FrankRuehl" w:cs="FrankRuehl"/>
          <w:sz w:val="28"/>
          <w:szCs w:val="28"/>
          <w:rtl/>
        </w:rPr>
        <w:t xml:space="preserve"> אוֹתָם </w:t>
      </w:r>
      <w:proofErr w:type="spellStart"/>
      <w:r w:rsidR="00FA386F" w:rsidRPr="00FA386F">
        <w:rPr>
          <w:rFonts w:ascii="FrankRuehl" w:hAnsi="FrankRuehl" w:cs="FrankRuehl"/>
          <w:sz w:val="28"/>
          <w:szCs w:val="28"/>
          <w:rtl/>
        </w:rPr>
        <w:t>לֵאמֹר</w:t>
      </w:r>
      <w:proofErr w:type="spellEnd"/>
      <w:r w:rsidR="00FA386F" w:rsidRPr="00FA386F">
        <w:rPr>
          <w:rFonts w:ascii="FrankRuehl" w:hAnsi="FrankRuehl" w:cs="FrankRuehl"/>
          <w:sz w:val="28"/>
          <w:szCs w:val="28"/>
          <w:rtl/>
        </w:rPr>
        <w:t xml:space="preserve"> שִׁמְעוּ בְקוֹלִי וְהָיִיתִי לָכֶם </w:t>
      </w:r>
      <w:proofErr w:type="spellStart"/>
      <w:r w:rsidR="00FA386F" w:rsidRPr="00FA386F">
        <w:rPr>
          <w:rFonts w:ascii="FrankRuehl" w:hAnsi="FrankRuehl" w:cs="FrankRuehl"/>
          <w:sz w:val="28"/>
          <w:szCs w:val="28"/>
          <w:rtl/>
        </w:rPr>
        <w:t>לֵאלֹהִים</w:t>
      </w:r>
      <w:proofErr w:type="spellEnd"/>
      <w:r w:rsidR="00FA386F" w:rsidRPr="00FA386F">
        <w:rPr>
          <w:rFonts w:ascii="FrankRuehl" w:hAnsi="FrankRuehl" w:cs="FrankRuehl"/>
          <w:sz w:val="28"/>
          <w:szCs w:val="28"/>
          <w:rtl/>
        </w:rPr>
        <w:t xml:space="preserve"> וְאַתֶּם תִּהְיוּ לִי לְעָם וַהֲלַכְתֶּם בְּכָל הַדֶּרֶךְ אֲשֶׁר </w:t>
      </w:r>
      <w:proofErr w:type="spellStart"/>
      <w:r w:rsidR="00FA386F" w:rsidRPr="00FA386F">
        <w:rPr>
          <w:rFonts w:ascii="FrankRuehl" w:hAnsi="FrankRuehl" w:cs="FrankRuehl"/>
          <w:sz w:val="28"/>
          <w:szCs w:val="28"/>
          <w:rtl/>
        </w:rPr>
        <w:t>אֲצַוֶּה</w:t>
      </w:r>
      <w:proofErr w:type="spellEnd"/>
      <w:r w:rsidR="00FA386F" w:rsidRPr="00FA386F">
        <w:rPr>
          <w:rFonts w:ascii="FrankRuehl" w:hAnsi="FrankRuehl" w:cs="FrankRuehl"/>
          <w:sz w:val="28"/>
          <w:szCs w:val="28"/>
          <w:rtl/>
        </w:rPr>
        <w:t xml:space="preserve"> אֶתְכֶם לְמַעַן יִיטַב לָכֶם. (תלמי יחיאל).</w:t>
      </w:r>
    </w:p>
    <w:sectPr w:rsidR="008D016E" w:rsidRPr="00FA386F" w:rsidSect="00A270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6E"/>
    <w:rsid w:val="00152B80"/>
    <w:rsid w:val="00373DA6"/>
    <w:rsid w:val="004D3A9C"/>
    <w:rsid w:val="00691828"/>
    <w:rsid w:val="008A1351"/>
    <w:rsid w:val="008D016E"/>
    <w:rsid w:val="00A270FF"/>
    <w:rsid w:val="00FA38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3FC4"/>
  <w15:chartTrackingRefBased/>
  <w15:docId w15:val="{9ADE5EED-E55D-4C9B-96A2-D29C1107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2023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Me</cp:lastModifiedBy>
  <cp:revision>2</cp:revision>
  <dcterms:created xsi:type="dcterms:W3CDTF">2023-03-20T11:23:00Z</dcterms:created>
  <dcterms:modified xsi:type="dcterms:W3CDTF">2023-03-20T11:23:00Z</dcterms:modified>
</cp:coreProperties>
</file>