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3426" w14:textId="0F429579" w:rsidR="00A010EB" w:rsidRPr="004E0E37" w:rsidRDefault="00A010EB" w:rsidP="00A010EB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4E0E37">
        <w:rPr>
          <w:rFonts w:ascii="FrankRuehl" w:hAnsi="FrankRuehl" w:cs="FrankRuehl" w:hint="cs"/>
          <w:b/>
          <w:bCs/>
          <w:sz w:val="28"/>
          <w:szCs w:val="28"/>
          <w:rtl/>
        </w:rPr>
        <w:t>פרשת יתרו</w:t>
      </w:r>
    </w:p>
    <w:p w14:paraId="086D04D3" w14:textId="2E551E91" w:rsidR="004E0E37" w:rsidRPr="004E0E37" w:rsidRDefault="004E0E37" w:rsidP="00A010EB">
      <w:pPr>
        <w:jc w:val="both"/>
        <w:rPr>
          <w:rFonts w:ascii="FrankRuehl" w:hAnsi="FrankRuehl" w:cs="FrankRuehl"/>
          <w:b/>
          <w:bCs/>
          <w:sz w:val="28"/>
          <w:szCs w:val="28"/>
        </w:rPr>
      </w:pPr>
      <w:r w:rsidRPr="004E0E37">
        <w:rPr>
          <w:rFonts w:ascii="FrankRuehl" w:hAnsi="FrankRuehl" w:cs="FrankRuehl" w:hint="cs"/>
          <w:b/>
          <w:bCs/>
          <w:sz w:val="28"/>
          <w:szCs w:val="28"/>
          <w:rtl/>
        </w:rPr>
        <w:t>מהות החיים</w:t>
      </w:r>
      <w:r>
        <w:rPr>
          <w:rFonts w:ascii="FrankRuehl" w:hAnsi="FrankRuehl" w:cs="FrankRuehl" w:hint="cs"/>
          <w:b/>
          <w:bCs/>
          <w:sz w:val="28"/>
          <w:szCs w:val="28"/>
          <w:rtl/>
        </w:rPr>
        <w:t xml:space="preserve"> למעלה למשכיל קיום התורה והמצוות</w:t>
      </w:r>
    </w:p>
    <w:p w14:paraId="5B206CD9" w14:textId="7F03DB6F" w:rsidR="00A010EB" w:rsidRPr="00A010EB" w:rsidRDefault="00A010EB" w:rsidP="00A010EB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/>
          <w:sz w:val="28"/>
          <w:szCs w:val="28"/>
        </w:rPr>
        <w:t>"</w:t>
      </w:r>
      <w:proofErr w:type="spellStart"/>
      <w:r w:rsidRPr="00161CBA">
        <w:rPr>
          <w:rFonts w:ascii="FrankRuehl" w:hAnsi="FrankRuehl" w:cs="FrankRuehl"/>
          <w:b/>
          <w:bCs/>
          <w:sz w:val="28"/>
          <w:szCs w:val="28"/>
          <w:rtl/>
        </w:rPr>
        <w:t>ויתיצבו</w:t>
      </w:r>
      <w:proofErr w:type="spellEnd"/>
      <w:r w:rsidRPr="00161CBA">
        <w:rPr>
          <w:rFonts w:ascii="FrankRuehl" w:hAnsi="FrankRuehl" w:cs="FrankRuehl"/>
          <w:b/>
          <w:bCs/>
          <w:sz w:val="28"/>
          <w:szCs w:val="28"/>
          <w:rtl/>
        </w:rPr>
        <w:t xml:space="preserve"> בתחתית ההר" </w:t>
      </w:r>
      <w:r w:rsidRPr="00161CBA">
        <w:rPr>
          <w:rFonts w:ascii="FrankRuehl" w:hAnsi="FrankRuehl" w:cs="FrankRuehl" w:hint="cs"/>
          <w:b/>
          <w:bCs/>
          <w:sz w:val="28"/>
          <w:szCs w:val="28"/>
          <w:rtl/>
        </w:rPr>
        <w:t>(</w:t>
      </w:r>
      <w:r w:rsidRPr="00161CBA">
        <w:rPr>
          <w:rFonts w:ascii="FrankRuehl" w:hAnsi="FrankRuehl" w:cs="FrankRuehl"/>
          <w:b/>
          <w:bCs/>
          <w:sz w:val="28"/>
          <w:szCs w:val="28"/>
          <w:rtl/>
        </w:rPr>
        <w:t>י"ט - י"</w:t>
      </w:r>
      <w:r w:rsidRPr="00161CBA">
        <w:rPr>
          <w:rFonts w:ascii="FrankRuehl" w:hAnsi="FrankRuehl" w:cs="FrankRuehl" w:hint="cs"/>
          <w:b/>
          <w:bCs/>
          <w:sz w:val="28"/>
          <w:szCs w:val="28"/>
          <w:rtl/>
        </w:rPr>
        <w:t>ז)</w:t>
      </w:r>
    </w:p>
    <w:p w14:paraId="3AFFD48B" w14:textId="5CE90CC6" w:rsidR="00A010EB" w:rsidRPr="00A010EB" w:rsidRDefault="00A010EB" w:rsidP="00A010EB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010EB">
        <w:rPr>
          <w:rFonts w:ascii="FrankRuehl" w:hAnsi="FrankRuehl" w:cs="FrankRuehl"/>
          <w:sz w:val="28"/>
          <w:szCs w:val="28"/>
          <w:rtl/>
        </w:rPr>
        <w:t xml:space="preserve">הגמרא במסכת שבת (דף פ"ח ע"א) אומרת, אמר רב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אבדימי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 xml:space="preserve"> בר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חסא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 xml:space="preserve">, בשעת מתן תורה </w:t>
      </w:r>
      <w:r w:rsidR="00161CBA">
        <w:rPr>
          <w:rFonts w:ascii="FrankRuehl" w:hAnsi="FrankRuehl" w:cs="FrankRuehl" w:hint="cs"/>
          <w:sz w:val="28"/>
          <w:szCs w:val="28"/>
          <w:rtl/>
        </w:rPr>
        <w:t>בא</w:t>
      </w:r>
      <w:r w:rsidR="008276FF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A010EB">
        <w:rPr>
          <w:rFonts w:ascii="FrankRuehl" w:hAnsi="FrankRuehl" w:cs="FrankRuehl"/>
          <w:sz w:val="28"/>
          <w:szCs w:val="28"/>
          <w:rtl/>
        </w:rPr>
        <w:t>הקב"ה</w:t>
      </w:r>
      <w:r w:rsidR="00161CBA">
        <w:rPr>
          <w:rFonts w:ascii="FrankRuehl" w:hAnsi="FrankRuehl" w:cs="FrankRuehl" w:hint="cs"/>
          <w:sz w:val="28"/>
          <w:szCs w:val="28"/>
          <w:rtl/>
        </w:rPr>
        <w:t xml:space="preserve"> והגביה </w:t>
      </w:r>
      <w:r w:rsidR="00350787">
        <w:rPr>
          <w:rFonts w:ascii="FrankRuehl" w:hAnsi="FrankRuehl" w:cs="FrankRuehl" w:hint="cs"/>
          <w:sz w:val="28"/>
          <w:szCs w:val="28"/>
          <w:rtl/>
        </w:rPr>
        <w:t>את ה</w:t>
      </w:r>
      <w:r w:rsidR="00161CBA">
        <w:rPr>
          <w:rFonts w:ascii="FrankRuehl" w:hAnsi="FrankRuehl" w:cs="FrankRuehl" w:hint="cs"/>
          <w:sz w:val="28"/>
          <w:szCs w:val="28"/>
          <w:rtl/>
        </w:rPr>
        <w:t xml:space="preserve">הר וכפה על עם ישראל </w:t>
      </w:r>
      <w:r w:rsidRPr="00A010EB">
        <w:rPr>
          <w:rFonts w:ascii="FrankRuehl" w:hAnsi="FrankRuehl" w:cs="FrankRuehl"/>
          <w:sz w:val="28"/>
          <w:szCs w:val="28"/>
          <w:rtl/>
        </w:rPr>
        <w:t>את ההר כגיגית</w:t>
      </w:r>
      <w:r w:rsidR="00161CBA">
        <w:rPr>
          <w:rFonts w:ascii="FrankRuehl" w:hAnsi="FrankRuehl" w:cs="FrankRuehl" w:hint="cs"/>
          <w:sz w:val="28"/>
          <w:szCs w:val="28"/>
          <w:rtl/>
        </w:rPr>
        <w:t xml:space="preserve"> (כמכסה)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 ואמר להם, אם אתם מקבלים את התורה, מוטב, ואם לאו, שם תהא קבורתכם</w:t>
      </w:r>
      <w:r w:rsidR="00161CBA">
        <w:rPr>
          <w:rFonts w:ascii="FrankRuehl" w:hAnsi="FrankRuehl" w:cs="FrankRuehl" w:hint="cs"/>
          <w:sz w:val="28"/>
          <w:szCs w:val="28"/>
          <w:rtl/>
        </w:rPr>
        <w:t xml:space="preserve"> תחת ההר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. </w:t>
      </w:r>
    </w:p>
    <w:p w14:paraId="5606CDD8" w14:textId="3E173567" w:rsidR="00A010EB" w:rsidRPr="00A010EB" w:rsidRDefault="00A010EB" w:rsidP="00A010EB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010EB">
        <w:rPr>
          <w:rFonts w:ascii="FrankRuehl" w:hAnsi="FrankRuehl" w:cs="FrankRuehl"/>
          <w:sz w:val="28"/>
          <w:szCs w:val="28"/>
          <w:rtl/>
        </w:rPr>
        <w:t xml:space="preserve">שואל רבי חיים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שמואלביץ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 xml:space="preserve"> זצ"ל, מדוע כתוב "שם</w:t>
      </w:r>
      <w:r w:rsidR="00350787">
        <w:rPr>
          <w:rFonts w:ascii="FrankRuehl" w:hAnsi="FrankRuehl" w:cs="FrankRuehl" w:hint="cs"/>
          <w:sz w:val="28"/>
          <w:szCs w:val="28"/>
          <w:rtl/>
        </w:rPr>
        <w:t>"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 תהא קבורתכם, לכאורה היה צריך לומר "כאן" תהיה קבורתכם, שהרי עמדו מתחת להר, וכדי לקברם היה צריך רק להורידו עליהם.</w:t>
      </w:r>
    </w:p>
    <w:p w14:paraId="28C930F3" w14:textId="048E62A0" w:rsidR="00A010EB" w:rsidRPr="00BD0861" w:rsidRDefault="00A010EB" w:rsidP="00E62A27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010EB">
        <w:rPr>
          <w:rFonts w:ascii="FrankRuehl" w:hAnsi="FrankRuehl" w:cs="FrankRuehl"/>
          <w:sz w:val="28"/>
          <w:szCs w:val="28"/>
          <w:rtl/>
        </w:rPr>
        <w:t>ותירץ ואמר, כאן מונח יסוד גדול בעבודת האדם לבוראו. דרך בני אדם לומר כשיגיעו "לשם" כשהמצב ישתפר ויסתלקו המפריעים</w:t>
      </w:r>
      <w:r w:rsidR="00E62A27">
        <w:rPr>
          <w:rFonts w:ascii="FrankRuehl" w:hAnsi="FrankRuehl" w:cs="FrankRuehl" w:hint="cs"/>
          <w:sz w:val="28"/>
          <w:szCs w:val="28"/>
          <w:rtl/>
        </w:rPr>
        <w:t>: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 אז ילמדו, אז יתפללו. ה</w:t>
      </w:r>
      <w:r w:rsidR="00350787">
        <w:rPr>
          <w:rFonts w:ascii="FrankRuehl" w:hAnsi="FrankRuehl" w:cs="FrankRuehl" w:hint="cs"/>
          <w:sz w:val="28"/>
          <w:szCs w:val="28"/>
          <w:rtl/>
        </w:rPr>
        <w:t>-</w:t>
      </w:r>
      <w:r w:rsidRPr="00A010EB">
        <w:rPr>
          <w:rFonts w:ascii="FrankRuehl" w:hAnsi="FrankRuehl" w:cs="FrankRuehl"/>
          <w:sz w:val="28"/>
          <w:szCs w:val="28"/>
          <w:rtl/>
        </w:rPr>
        <w:t>"ש</w:t>
      </w:r>
      <w:r w:rsidR="00350787">
        <w:rPr>
          <w:rFonts w:ascii="FrankRuehl" w:hAnsi="FrankRuehl" w:cs="FrankRuehl" w:hint="cs"/>
          <w:sz w:val="28"/>
          <w:szCs w:val="28"/>
          <w:rtl/>
        </w:rPr>
        <w:t>ָ</w:t>
      </w:r>
      <w:r w:rsidRPr="00A010EB">
        <w:rPr>
          <w:rFonts w:ascii="FrankRuehl" w:hAnsi="FrankRuehl" w:cs="FrankRuehl"/>
          <w:sz w:val="28"/>
          <w:szCs w:val="28"/>
          <w:rtl/>
        </w:rPr>
        <w:t>ם" הזה, הוא בבחינת "קבורתכם", כאן נעוץ כישלונו של האדם. כי היצר הרע כבר דואג ש</w:t>
      </w:r>
      <w:r w:rsidR="00161CBA">
        <w:rPr>
          <w:rFonts w:ascii="FrankRuehl" w:hAnsi="FrankRuehl" w:cs="FrankRuehl" w:hint="cs"/>
          <w:sz w:val="28"/>
          <w:szCs w:val="28"/>
          <w:rtl/>
        </w:rPr>
        <w:t>"</w:t>
      </w:r>
      <w:r w:rsidRPr="00A010EB">
        <w:rPr>
          <w:rFonts w:ascii="FrankRuehl" w:hAnsi="FrankRuehl" w:cs="FrankRuehl"/>
          <w:sz w:val="28"/>
          <w:szCs w:val="28"/>
          <w:rtl/>
        </w:rPr>
        <w:t>השם" הזה לא יבוא כל כך מהר, ולבסוף ימצא האדם את עצמו עומד ריקם ללא כלום</w:t>
      </w:r>
      <w:r w:rsidRPr="00A010EB">
        <w:rPr>
          <w:rFonts w:ascii="FrankRuehl" w:hAnsi="FrankRuehl" w:cs="FrankRuehl"/>
          <w:sz w:val="28"/>
          <w:szCs w:val="28"/>
        </w:rPr>
        <w:t>...</w:t>
      </w:r>
    </w:p>
    <w:p w14:paraId="23465B51" w14:textId="1956D673" w:rsidR="00A010EB" w:rsidRPr="00A010EB" w:rsidRDefault="00A010EB" w:rsidP="00E62A27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010EB">
        <w:rPr>
          <w:rFonts w:ascii="FrankRuehl" w:hAnsi="FrankRuehl" w:cs="FrankRuehl"/>
          <w:sz w:val="28"/>
          <w:szCs w:val="28"/>
          <w:rtl/>
        </w:rPr>
        <w:t xml:space="preserve">האדם שואף תמיד להשיג עוד ועוד ואינו מסתפק במה שיש לו וכמו שכתב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הגר״א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 xml:space="preserve"> באגרתו:‏ ״אין אדם מת וחצי תאוותו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בידו״</w:t>
      </w:r>
      <w:r w:rsidR="00E62A27">
        <w:rPr>
          <w:rFonts w:ascii="FrankRuehl" w:hAnsi="FrankRuehl" w:cs="FrankRuehl" w:hint="cs"/>
          <w:sz w:val="28"/>
          <w:szCs w:val="28"/>
          <w:rtl/>
        </w:rPr>
        <w:t>.</w:t>
      </w:r>
      <w:r w:rsidRPr="00A010EB">
        <w:rPr>
          <w:rFonts w:ascii="FrankRuehl" w:hAnsi="FrankRuehl" w:cs="FrankRuehl"/>
          <w:sz w:val="28"/>
          <w:szCs w:val="28"/>
          <w:rtl/>
        </w:rPr>
        <w:t>לצורכי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 xml:space="preserve"> הגוף</w:t>
      </w:r>
      <w:r w:rsidR="00E62A27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יש מנגנון מפקח כמו הרגשת </w:t>
      </w:r>
      <w:r w:rsidR="00E62A27">
        <w:rPr>
          <w:rFonts w:ascii="FrankRuehl" w:hAnsi="FrankRuehl" w:cs="FrankRuehl" w:hint="cs"/>
          <w:sz w:val="28"/>
          <w:szCs w:val="28"/>
          <w:rtl/>
        </w:rPr>
        <w:t>שובע.</w:t>
      </w:r>
      <w:r w:rsidR="004E0E37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A010EB">
        <w:rPr>
          <w:rFonts w:ascii="FrankRuehl" w:hAnsi="FrankRuehl" w:cs="FrankRuehl"/>
          <w:sz w:val="28"/>
          <w:szCs w:val="28"/>
          <w:rtl/>
        </w:rPr>
        <w:t>הבלוטה במוח גורמת להרגשה שאי אפשר ל</w:t>
      </w:r>
      <w:r w:rsidR="00E62A27">
        <w:rPr>
          <w:rFonts w:ascii="FrankRuehl" w:hAnsi="FrankRuehl" w:cs="FrankRuehl" w:hint="cs"/>
          <w:sz w:val="28"/>
          <w:szCs w:val="28"/>
          <w:rtl/>
        </w:rPr>
        <w:t xml:space="preserve">המשיך ולאכול. 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אך לדברים שהם מחוץ לגוף כמו השגת רכוש אין מגבלה והאדם שואף ללא גבול.‏ </w:t>
      </w:r>
    </w:p>
    <w:p w14:paraId="47C43118" w14:textId="62F3E287" w:rsidR="00A010EB" w:rsidRPr="00A010EB" w:rsidRDefault="00A010EB" w:rsidP="00E62A27">
      <w:pPr>
        <w:jc w:val="both"/>
        <w:rPr>
          <w:rFonts w:ascii="FrankRuehl" w:hAnsi="FrankRuehl" w:cs="FrankRuehl"/>
          <w:sz w:val="28"/>
          <w:szCs w:val="28"/>
          <w:rtl/>
        </w:rPr>
      </w:pPr>
      <w:r w:rsidRPr="00A010EB">
        <w:rPr>
          <w:rFonts w:ascii="FrankRuehl" w:hAnsi="FrankRuehl" w:cs="FrankRuehl"/>
          <w:sz w:val="28"/>
          <w:szCs w:val="28"/>
          <w:rtl/>
        </w:rPr>
        <w:t>כל זה יצר ה' יתברך בטבע האדם כדי ש</w:t>
      </w:r>
      <w:r w:rsidR="00350787">
        <w:rPr>
          <w:rFonts w:ascii="FrankRuehl" w:hAnsi="FrankRuehl" w:cs="FrankRuehl" w:hint="cs"/>
          <w:sz w:val="28"/>
          <w:szCs w:val="28"/>
          <w:rtl/>
        </w:rPr>
        <w:t>ינצל שאיפות אלו לא לדברים גשמיים אלא לדברים רוחניים להת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עלות ללא הרף ואמרו </w:t>
      </w:r>
      <w:r w:rsidR="009C06CB">
        <w:rPr>
          <w:rFonts w:ascii="FrankRuehl" w:hAnsi="FrankRuehl" w:cs="FrankRuehl" w:hint="cs"/>
          <w:sz w:val="28"/>
          <w:szCs w:val="28"/>
          <w:rtl/>
        </w:rPr>
        <w:t xml:space="preserve">במדרש </w:t>
      </w:r>
      <w:r w:rsidRPr="00A010EB">
        <w:rPr>
          <w:rFonts w:ascii="FrankRuehl" w:hAnsi="FrankRuehl" w:cs="FrankRuehl"/>
          <w:sz w:val="28"/>
          <w:szCs w:val="28"/>
          <w:rtl/>
        </w:rPr>
        <w:t>(ד</w:t>
      </w:r>
      <w:r w:rsidR="009C06CB">
        <w:rPr>
          <w:rFonts w:ascii="FrankRuehl" w:hAnsi="FrankRuehl" w:cs="FrankRuehl" w:hint="cs"/>
          <w:sz w:val="28"/>
          <w:szCs w:val="28"/>
          <w:rtl/>
        </w:rPr>
        <w:t xml:space="preserve">ברים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ב״ר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 xml:space="preserve"> ב,‏ </w:t>
      </w:r>
      <w:proofErr w:type="spellStart"/>
      <w:r w:rsidRPr="00A010EB">
        <w:rPr>
          <w:rFonts w:ascii="FrankRuehl" w:hAnsi="FrankRuehl" w:cs="FrankRuehl"/>
          <w:sz w:val="28"/>
          <w:szCs w:val="28"/>
          <w:rtl/>
        </w:rPr>
        <w:t>יח</w:t>
      </w:r>
      <w:proofErr w:type="spellEnd"/>
      <w:r w:rsidRPr="00A010EB">
        <w:rPr>
          <w:rFonts w:ascii="FrankRuehl" w:hAnsi="FrankRuehl" w:cs="FrankRuehl"/>
          <w:sz w:val="28"/>
          <w:szCs w:val="28"/>
          <w:rtl/>
        </w:rPr>
        <w:t>);‏ ״אוהב כסף לא ישבע כסף אוהב תורה לא ישבע תורה״</w:t>
      </w:r>
      <w:r w:rsidR="00E62A27">
        <w:rPr>
          <w:rFonts w:ascii="FrankRuehl" w:hAnsi="FrankRuehl" w:cs="FrankRuehl" w:hint="cs"/>
          <w:sz w:val="28"/>
          <w:szCs w:val="28"/>
          <w:rtl/>
        </w:rPr>
        <w:t>.</w:t>
      </w:r>
      <w:r w:rsidRPr="00A010EB">
        <w:rPr>
          <w:rFonts w:ascii="FrankRuehl" w:hAnsi="FrankRuehl" w:cs="FrankRuehl"/>
          <w:sz w:val="28"/>
          <w:szCs w:val="28"/>
          <w:rtl/>
        </w:rPr>
        <w:t>‏ האדם צריך להתקדם כל חייו וכמו שכתוב (משלי טו,‏ כד):‏ ״אורח חיים למעלה למשכיל למען סור משאול מטה״</w:t>
      </w:r>
      <w:r w:rsidR="00E62A27">
        <w:rPr>
          <w:rFonts w:ascii="FrankRuehl" w:hAnsi="FrankRuehl" w:cs="FrankRuehl" w:hint="cs"/>
          <w:sz w:val="28"/>
          <w:szCs w:val="28"/>
          <w:rtl/>
        </w:rPr>
        <w:t>.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 הה</w:t>
      </w:r>
      <w:r w:rsidR="00E62A27">
        <w:rPr>
          <w:rFonts w:ascii="FrankRuehl" w:hAnsi="FrankRuehl" w:cs="FrankRuehl"/>
          <w:sz w:val="28"/>
          <w:szCs w:val="28"/>
          <w:rtl/>
        </w:rPr>
        <w:t>תקדמות המתמדת מונעת נפילה לשאול</w:t>
      </w:r>
      <w:r w:rsidR="00E62A27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כמו שהמטוס מגיע למטרתו משום שהוא מתקדם כל הזמן לשם,‏ ואילו הוא היה חדל מלהתקדם,‏ הוא היה נופל לארץ ומתרסק.‏ כך צריך האדם להתאמץ כל הזמן להתקדם במעלותיו הרוחניות ולא להפסיק.‏ </w:t>
      </w:r>
      <w:bookmarkStart w:id="0" w:name="_GoBack"/>
      <w:bookmarkEnd w:id="0"/>
    </w:p>
    <w:p w14:paraId="47861AB3" w14:textId="79241B4A" w:rsidR="00A010EB" w:rsidRPr="00A010EB" w:rsidRDefault="00A010EB" w:rsidP="00A010EB">
      <w:pPr>
        <w:jc w:val="both"/>
        <w:rPr>
          <w:rFonts w:ascii="FrankRuehl" w:hAnsi="FrankRuehl" w:cs="FrankRuehl"/>
          <w:sz w:val="28"/>
          <w:szCs w:val="28"/>
        </w:rPr>
      </w:pPr>
      <w:r w:rsidRPr="00A010EB">
        <w:rPr>
          <w:rFonts w:ascii="FrankRuehl" w:hAnsi="FrankRuehl" w:cs="FrankRuehl"/>
          <w:sz w:val="28"/>
          <w:szCs w:val="28"/>
          <w:rtl/>
        </w:rPr>
        <w:t xml:space="preserve">בני אדם רבים חשים מחנק כאשר הם כל הזמן באותו מקום ונוסעים להחליף אוירה.‏ ובאמת ככל שהאדם הוא יותר רוחני,‏ הוא פחות זקוק להחלפת אוירה,‏ כי הרוחניות ממלאת את נשמתו.‏ וזה מה שהבאנו לעיל ‏(שבת פח,‏ א):‏ שהקב״ה כפה על ישראל הר כגיגית ואמר להם:‏ אם תקבלו את התורה מוטב ואם לאו שם תהיה קבורתכם.‏ לא אמר להם ״פה תהיה קבורתכם״,‏ למדו מזה חכמי המוסר,‏ שיש כאן רמז חשוב לאדם,‏ שאם הוא מקבל עליו עול תורה,‏ יהיה לו טוב בכל מקום ובכל מצב,‏ ואם לא,‏ אז תמיד </w:t>
      </w:r>
      <w:r>
        <w:rPr>
          <w:rFonts w:ascii="FrankRuehl" w:hAnsi="FrankRuehl" w:cs="FrankRuehl" w:hint="cs"/>
          <w:sz w:val="28"/>
          <w:szCs w:val="28"/>
          <w:rtl/>
        </w:rPr>
        <w:t xml:space="preserve">יהיה חסר לו ויהיה לו </w:t>
      </w:r>
      <w:r w:rsidRPr="00A010EB">
        <w:rPr>
          <w:rFonts w:ascii="FrankRuehl" w:hAnsi="FrankRuehl" w:cs="FrankRuehl"/>
          <w:sz w:val="28"/>
          <w:szCs w:val="28"/>
          <w:rtl/>
        </w:rPr>
        <w:t>הרגשת</w:t>
      </w:r>
      <w:r>
        <w:rPr>
          <w:rFonts w:ascii="FrankRuehl" w:hAnsi="FrankRuehl" w:cs="FrankRuehl" w:hint="cs"/>
          <w:sz w:val="28"/>
          <w:szCs w:val="28"/>
          <w:rtl/>
        </w:rPr>
        <w:t xml:space="preserve"> אשמה היכן הוא נמצא</w:t>
      </w:r>
      <w:r w:rsidR="00350787">
        <w:rPr>
          <w:rFonts w:ascii="FrankRuehl" w:hAnsi="FrankRuehl" w:cs="FrankRuehl" w:hint="cs"/>
          <w:sz w:val="28"/>
          <w:szCs w:val="28"/>
          <w:rtl/>
        </w:rPr>
        <w:t xml:space="preserve"> ותמיד הוא יחפש את "השְָם"</w:t>
      </w:r>
      <w:r w:rsidRPr="00A010EB">
        <w:rPr>
          <w:rFonts w:ascii="FrankRuehl" w:hAnsi="FrankRuehl" w:cs="FrankRuehl"/>
          <w:sz w:val="28"/>
          <w:szCs w:val="28"/>
          <w:rtl/>
        </w:rPr>
        <w:t xml:space="preserve"> ואי הסיפוק יהיו בעוכריו.‏</w:t>
      </w:r>
      <w:r w:rsidR="00161CBA" w:rsidRPr="00161CBA">
        <w:rPr>
          <w:rFonts w:ascii="FrankRuehl" w:hAnsi="FrankRuehl" w:cs="FrankRuehl" w:hint="cs"/>
          <w:sz w:val="24"/>
          <w:szCs w:val="24"/>
          <w:rtl/>
        </w:rPr>
        <w:t xml:space="preserve"> (</w:t>
      </w:r>
      <w:r w:rsidR="00161CBA">
        <w:rPr>
          <w:rFonts w:ascii="FrankRuehl" w:hAnsi="FrankRuehl" w:cs="FrankRuehl" w:hint="cs"/>
          <w:sz w:val="24"/>
          <w:szCs w:val="24"/>
          <w:rtl/>
        </w:rPr>
        <w:t xml:space="preserve">מתוך - </w:t>
      </w:r>
      <w:r w:rsidR="00161CBA" w:rsidRPr="00161CBA">
        <w:rPr>
          <w:rFonts w:ascii="FrankRuehl" w:hAnsi="FrankRuehl" w:cs="FrankRuehl" w:hint="cs"/>
          <w:sz w:val="24"/>
          <w:szCs w:val="24"/>
          <w:rtl/>
        </w:rPr>
        <w:t xml:space="preserve">קובץ לימודים שראוי ללמדם בשם ועבר ע' </w:t>
      </w:r>
      <w:proofErr w:type="spellStart"/>
      <w:r w:rsidR="00161CBA" w:rsidRPr="00161CBA">
        <w:rPr>
          <w:rFonts w:ascii="FrankRuehl" w:hAnsi="FrankRuehl" w:cs="FrankRuehl" w:hint="cs"/>
          <w:sz w:val="24"/>
          <w:szCs w:val="24"/>
          <w:rtl/>
        </w:rPr>
        <w:t>כט</w:t>
      </w:r>
      <w:proofErr w:type="spellEnd"/>
      <w:r w:rsidR="00161CBA" w:rsidRPr="00161CBA">
        <w:rPr>
          <w:rFonts w:ascii="FrankRuehl" w:hAnsi="FrankRuehl" w:cs="FrankRuehl" w:hint="cs"/>
          <w:sz w:val="24"/>
          <w:szCs w:val="24"/>
          <w:rtl/>
        </w:rPr>
        <w:t>)</w:t>
      </w:r>
    </w:p>
    <w:sectPr w:rsidR="00A010EB" w:rsidRPr="00A010EB" w:rsidSect="00B574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B"/>
    <w:rsid w:val="00161CBA"/>
    <w:rsid w:val="00350787"/>
    <w:rsid w:val="004E0E37"/>
    <w:rsid w:val="008276FF"/>
    <w:rsid w:val="009C06CB"/>
    <w:rsid w:val="00A010EB"/>
    <w:rsid w:val="00B574DC"/>
    <w:rsid w:val="00BD0861"/>
    <w:rsid w:val="00E62A27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FB3A"/>
  <w15:chartTrackingRefBased/>
  <w15:docId w15:val="{E2810D11-5662-4351-BEE2-2B29E28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3</cp:revision>
  <dcterms:created xsi:type="dcterms:W3CDTF">2023-02-06T06:20:00Z</dcterms:created>
  <dcterms:modified xsi:type="dcterms:W3CDTF">2023-02-06T06:23:00Z</dcterms:modified>
</cp:coreProperties>
</file>