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01C7" w14:textId="64C515AF" w:rsidR="00A6263E" w:rsidRPr="00D620CB" w:rsidRDefault="00A6263E" w:rsidP="00A6263E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bookmarkStart w:id="0" w:name="_GoBack"/>
      <w:r w:rsidRPr="00D620CB">
        <w:rPr>
          <w:rFonts w:ascii="FrankRuehl" w:hAnsi="FrankRuehl" w:cs="FrankRuehl" w:hint="cs"/>
          <w:b/>
          <w:bCs/>
          <w:sz w:val="28"/>
          <w:szCs w:val="28"/>
          <w:rtl/>
        </w:rPr>
        <w:t>פרשת וישב</w:t>
      </w:r>
    </w:p>
    <w:p w14:paraId="77DDCB1D" w14:textId="2255B32B" w:rsidR="00D620CB" w:rsidRPr="00D620CB" w:rsidRDefault="00D620CB" w:rsidP="00A6263E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D620CB">
        <w:rPr>
          <w:rFonts w:ascii="FrankRuehl" w:hAnsi="FrankRuehl" w:cs="FrankRuehl" w:hint="cs"/>
          <w:b/>
          <w:bCs/>
          <w:sz w:val="28"/>
          <w:szCs w:val="28"/>
          <w:rtl/>
        </w:rPr>
        <w:t>דרגות הביטחון בה' יתברך</w:t>
      </w:r>
    </w:p>
    <w:p w14:paraId="04AE007D" w14:textId="57F5F3C0" w:rsidR="007E379D" w:rsidRDefault="007B495E" w:rsidP="007E379D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"</w:t>
      </w:r>
      <w:r w:rsidR="007E379D" w:rsidRPr="007E379D">
        <w:rPr>
          <w:rFonts w:ascii="FrankRuehl" w:hAnsi="FrankRuehl" w:cs="FrankRuehl"/>
          <w:sz w:val="28"/>
          <w:szCs w:val="28"/>
          <w:rtl/>
        </w:rPr>
        <w:t>כִּי אִם זְכַרְתַּנִי אִתְּךָ כַּאֲשֶׁר יִיטַב לָךְ וְעָשִׂיתָ נָּא עִמָּדִי חָסֶד וְהִזְכַּרְתַּנִי אֶל פַּרְעֹה וְהוֹצֵאתַנִי מִן הַבַּיִת הַזֶּה</w:t>
      </w:r>
      <w:r>
        <w:rPr>
          <w:rFonts w:ascii="FrankRuehl" w:hAnsi="FrankRuehl" w:cs="FrankRuehl" w:hint="cs"/>
          <w:sz w:val="28"/>
          <w:szCs w:val="28"/>
          <w:rtl/>
        </w:rPr>
        <w:t xml:space="preserve">". </w:t>
      </w:r>
    </w:p>
    <w:p w14:paraId="33CB4EB3" w14:textId="789B7DE5" w:rsidR="00D620CB" w:rsidRDefault="00D620CB" w:rsidP="007B495E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נאמר במדרש רבה - </w:t>
      </w:r>
      <w:r w:rsidRPr="00D620CB">
        <w:rPr>
          <w:rFonts w:ascii="FrankRuehl" w:hAnsi="FrankRuehl" w:cs="FrankRuehl"/>
          <w:sz w:val="28"/>
          <w:szCs w:val="28"/>
          <w:rtl/>
        </w:rPr>
        <w:t>אשרי הגבר אשר שם ה' מבטחו</w:t>
      </w:r>
      <w:r w:rsidR="007B495E">
        <w:rPr>
          <w:rFonts w:ascii="FrankRuehl" w:hAnsi="FrankRuehl" w:cs="FrankRuehl" w:hint="cs"/>
          <w:sz w:val="28"/>
          <w:szCs w:val="28"/>
          <w:rtl/>
        </w:rPr>
        <w:t xml:space="preserve"> -</w:t>
      </w:r>
      <w:r w:rsidRPr="00D620CB">
        <w:rPr>
          <w:rFonts w:ascii="FrankRuehl" w:hAnsi="FrankRuehl" w:cs="FrankRuehl"/>
          <w:sz w:val="28"/>
          <w:szCs w:val="28"/>
          <w:rtl/>
        </w:rPr>
        <w:t>זה יוסף</w:t>
      </w:r>
      <w:r w:rsidR="007B495E">
        <w:rPr>
          <w:rFonts w:ascii="FrankRuehl" w:hAnsi="FrankRuehl" w:cs="FrankRuehl" w:hint="cs"/>
          <w:sz w:val="28"/>
          <w:szCs w:val="28"/>
          <w:rtl/>
        </w:rPr>
        <w:t>.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 ולא פנה אל רהבים, ע</w:t>
      </w:r>
      <w:r w:rsidR="007B495E">
        <w:rPr>
          <w:rFonts w:ascii="FrankRuehl" w:hAnsi="FrankRuehl" w:cs="FrankRuehl" w:hint="cs"/>
          <w:sz w:val="28"/>
          <w:szCs w:val="28"/>
          <w:rtl/>
        </w:rPr>
        <w:t>ל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 שאמר לשר המשקים זכרתני והזכרתני </w:t>
      </w:r>
      <w:proofErr w:type="spellStart"/>
      <w:r w:rsidRPr="00D620CB">
        <w:rPr>
          <w:rFonts w:ascii="FrankRuehl" w:hAnsi="FrankRuehl" w:cs="FrankRuehl"/>
          <w:sz w:val="28"/>
          <w:szCs w:val="28"/>
          <w:rtl/>
        </w:rPr>
        <w:t>ניתוס</w:t>
      </w:r>
      <w:r w:rsidR="007B495E">
        <w:rPr>
          <w:rFonts w:ascii="FrankRuehl" w:hAnsi="FrankRuehl" w:cs="FrankRuehl" w:hint="cs"/>
          <w:sz w:val="28"/>
          <w:szCs w:val="28"/>
          <w:rtl/>
        </w:rPr>
        <w:t>פו</w:t>
      </w:r>
      <w:proofErr w:type="spellEnd"/>
      <w:r w:rsidRPr="00D620CB">
        <w:rPr>
          <w:rFonts w:ascii="FrankRuehl" w:hAnsi="FrankRuehl" w:cs="FrankRuehl"/>
          <w:sz w:val="28"/>
          <w:szCs w:val="28"/>
          <w:rtl/>
        </w:rPr>
        <w:t xml:space="preserve"> לו שתי שנים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p w14:paraId="743F769C" w14:textId="42693374" w:rsidR="00D620CB" w:rsidRDefault="00D620CB" w:rsidP="00EE4289">
      <w:pPr>
        <w:jc w:val="both"/>
        <w:rPr>
          <w:rFonts w:ascii="FrankRuehl" w:hAnsi="FrankRuehl" w:cs="FrankRuehl"/>
          <w:sz w:val="28"/>
          <w:szCs w:val="28"/>
          <w:rtl/>
        </w:rPr>
      </w:pPr>
      <w:r w:rsidRPr="00D620CB">
        <w:rPr>
          <w:rFonts w:ascii="FrankRuehl" w:hAnsi="FrankRuehl" w:cs="FrankRuehl"/>
          <w:sz w:val="28"/>
          <w:szCs w:val="28"/>
          <w:rtl/>
        </w:rPr>
        <w:t>כ</w:t>
      </w:r>
      <w:r>
        <w:rPr>
          <w:rFonts w:ascii="FrankRuehl" w:hAnsi="FrankRuehl" w:cs="FrankRuehl" w:hint="cs"/>
          <w:sz w:val="28"/>
          <w:szCs w:val="28"/>
          <w:rtl/>
        </w:rPr>
        <w:t>ו</w:t>
      </w:r>
      <w:r w:rsidRPr="00D620CB">
        <w:rPr>
          <w:rFonts w:ascii="FrankRuehl" w:hAnsi="FrankRuehl" w:cs="FrankRuehl"/>
          <w:sz w:val="28"/>
          <w:szCs w:val="28"/>
          <w:rtl/>
        </w:rPr>
        <w:t>לם מתפלאים על ד</w:t>
      </w:r>
      <w:r>
        <w:rPr>
          <w:rFonts w:ascii="FrankRuehl" w:hAnsi="FrankRuehl" w:cs="FrankRuehl" w:hint="cs"/>
          <w:sz w:val="28"/>
          <w:szCs w:val="28"/>
          <w:rtl/>
        </w:rPr>
        <w:t>ברי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 המדרש הזה שמסיים הפך ממה שהתחיל</w:t>
      </w:r>
      <w:r w:rsidR="00EE4289">
        <w:rPr>
          <w:rFonts w:ascii="FrankRuehl" w:hAnsi="FrankRuehl" w:cs="FrankRuehl" w:hint="cs"/>
          <w:sz w:val="28"/>
          <w:szCs w:val="28"/>
          <w:rtl/>
        </w:rPr>
        <w:t>.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 </w:t>
      </w:r>
      <w:r>
        <w:rPr>
          <w:rFonts w:ascii="FrankRuehl" w:hAnsi="FrankRuehl" w:cs="FrankRuehl" w:hint="cs"/>
          <w:sz w:val="28"/>
          <w:szCs w:val="28"/>
          <w:rtl/>
        </w:rPr>
        <w:t xml:space="preserve">המדרש 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מתחיל בשבחו </w:t>
      </w:r>
      <w:r>
        <w:rPr>
          <w:rFonts w:ascii="FrankRuehl" w:hAnsi="FrankRuehl" w:cs="FrankRuehl" w:hint="cs"/>
          <w:sz w:val="28"/>
          <w:szCs w:val="28"/>
          <w:rtl/>
        </w:rPr>
        <w:t xml:space="preserve">ושכרו 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של יוסף </w:t>
      </w:r>
      <w:r>
        <w:rPr>
          <w:rFonts w:ascii="FrankRuehl" w:hAnsi="FrankRuehl" w:cs="FrankRuehl" w:hint="cs"/>
          <w:sz w:val="28"/>
          <w:szCs w:val="28"/>
          <w:rtl/>
        </w:rPr>
        <w:t>ששם מבטחו בה',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 ומסיים בגנותו וענשו</w:t>
      </w:r>
      <w:r>
        <w:rPr>
          <w:rFonts w:ascii="FrankRuehl" w:hAnsi="FrankRuehl" w:cs="FrankRuehl" w:hint="cs"/>
          <w:sz w:val="28"/>
          <w:szCs w:val="28"/>
          <w:rtl/>
        </w:rPr>
        <w:t xml:space="preserve"> של יוסף ששם מבטחו בבשר ודם ולכן נענש שתי שנים בבית הסוהר</w:t>
      </w:r>
      <w:r w:rsidR="00EE4289">
        <w:rPr>
          <w:rFonts w:ascii="FrankRuehl" w:hAnsi="FrankRuehl" w:cs="FrankRuehl" w:hint="cs"/>
          <w:sz w:val="28"/>
          <w:szCs w:val="28"/>
          <w:rtl/>
        </w:rPr>
        <w:t>.</w:t>
      </w:r>
    </w:p>
    <w:p w14:paraId="3B8E3590" w14:textId="036B9134" w:rsidR="00D620CB" w:rsidRDefault="00D620CB" w:rsidP="00EE4289">
      <w:pPr>
        <w:jc w:val="both"/>
        <w:rPr>
          <w:rFonts w:ascii="FrankRuehl" w:hAnsi="FrankRuehl" w:cs="FrankRuehl"/>
          <w:sz w:val="28"/>
          <w:szCs w:val="28"/>
          <w:rtl/>
        </w:rPr>
      </w:pPr>
      <w:r w:rsidRPr="00D620CB">
        <w:rPr>
          <w:rFonts w:ascii="FrankRuehl" w:hAnsi="FrankRuehl" w:cs="FrankRuehl"/>
          <w:sz w:val="28"/>
          <w:szCs w:val="28"/>
          <w:rtl/>
        </w:rPr>
        <w:t xml:space="preserve">מתרץ </w:t>
      </w:r>
      <w:proofErr w:type="spellStart"/>
      <w:r w:rsidRPr="00D620CB">
        <w:rPr>
          <w:rFonts w:ascii="FrankRuehl" w:hAnsi="FrankRuehl" w:cs="FrankRuehl"/>
          <w:sz w:val="28"/>
          <w:szCs w:val="28"/>
          <w:rtl/>
        </w:rPr>
        <w:t>המהרי"ל</w:t>
      </w:r>
      <w:proofErr w:type="spellEnd"/>
      <w:r w:rsidRPr="00D620CB">
        <w:rPr>
          <w:rFonts w:ascii="FrankRuehl" w:hAnsi="FrankRuehl" w:cs="FrankRuehl"/>
          <w:sz w:val="28"/>
          <w:szCs w:val="28"/>
          <w:rtl/>
        </w:rPr>
        <w:t xml:space="preserve"> דיסקין [תחילת פרשת מקץ], </w:t>
      </w:r>
      <w:r w:rsidR="00EE4289">
        <w:rPr>
          <w:rFonts w:ascii="FrankRuehl" w:hAnsi="FrankRuehl" w:cs="FrankRuehl" w:hint="cs"/>
          <w:sz w:val="28"/>
          <w:szCs w:val="28"/>
          <w:rtl/>
        </w:rPr>
        <w:t>ש</w:t>
      </w:r>
      <w:r w:rsidRPr="00D620CB">
        <w:rPr>
          <w:rFonts w:ascii="FrankRuehl" w:hAnsi="FrankRuehl" w:cs="FrankRuehl"/>
          <w:sz w:val="28"/>
          <w:szCs w:val="28"/>
          <w:rtl/>
        </w:rPr>
        <w:t>ישנ</w:t>
      </w:r>
      <w:r w:rsidR="00EE4289">
        <w:rPr>
          <w:rFonts w:ascii="FrankRuehl" w:hAnsi="FrankRuehl" w:cs="FrankRuehl" w:hint="cs"/>
          <w:sz w:val="28"/>
          <w:szCs w:val="28"/>
          <w:rtl/>
        </w:rPr>
        <w:t>ן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 כמה דרגות במידת הביטחון</w:t>
      </w:r>
      <w:r>
        <w:rPr>
          <w:rFonts w:ascii="FrankRuehl" w:hAnsi="FrankRuehl" w:cs="FrankRuehl" w:hint="cs"/>
          <w:sz w:val="28"/>
          <w:szCs w:val="28"/>
          <w:rtl/>
        </w:rPr>
        <w:t>:</w:t>
      </w:r>
    </w:p>
    <w:p w14:paraId="5A5B8340" w14:textId="1861890C" w:rsidR="00D620CB" w:rsidRDefault="00EE4289" w:rsidP="00EE4289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/>
          <w:sz w:val="28"/>
          <w:szCs w:val="28"/>
          <w:rtl/>
        </w:rPr>
        <w:t>א. ביטחון גמור בהקב"ה</w:t>
      </w:r>
      <w:r>
        <w:rPr>
          <w:rFonts w:ascii="FrankRuehl" w:hAnsi="FrankRuehl" w:cs="FrankRuehl" w:hint="cs"/>
          <w:sz w:val="28"/>
          <w:szCs w:val="28"/>
          <w:rtl/>
        </w:rPr>
        <w:t xml:space="preserve">, </w:t>
      </w:r>
      <w:r w:rsidR="00D620CB" w:rsidRPr="00D620CB">
        <w:rPr>
          <w:rFonts w:ascii="FrankRuehl" w:hAnsi="FrankRuehl" w:cs="FrankRuehl"/>
          <w:sz w:val="28"/>
          <w:szCs w:val="28"/>
          <w:rtl/>
        </w:rPr>
        <w:t>כמו שכתוב במשלי [ג'- ה']"בטח אל ה' בכל לבך ואל</w:t>
      </w:r>
      <w:r w:rsidR="00D620CB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D620CB" w:rsidRPr="00D620CB">
        <w:rPr>
          <w:rFonts w:ascii="FrankRuehl" w:hAnsi="FrankRuehl" w:cs="FrankRuehl"/>
          <w:sz w:val="28"/>
          <w:szCs w:val="28"/>
          <w:rtl/>
        </w:rPr>
        <w:t xml:space="preserve">בינתך אל תישען" ופי' </w:t>
      </w:r>
      <w:proofErr w:type="spellStart"/>
      <w:r w:rsidR="00D620CB" w:rsidRPr="00D620CB">
        <w:rPr>
          <w:rFonts w:ascii="FrankRuehl" w:hAnsi="FrankRuehl" w:cs="FrankRuehl"/>
          <w:sz w:val="28"/>
          <w:szCs w:val="28"/>
          <w:rtl/>
        </w:rPr>
        <w:t>הגר"א</w:t>
      </w:r>
      <w:proofErr w:type="spellEnd"/>
      <w:r w:rsidR="00D620CB" w:rsidRPr="00D620CB">
        <w:rPr>
          <w:rFonts w:ascii="FrankRuehl" w:hAnsi="FrankRuehl" w:cs="FrankRuehl"/>
          <w:sz w:val="28"/>
          <w:szCs w:val="28"/>
          <w:rtl/>
        </w:rPr>
        <w:t xml:space="preserve"> </w:t>
      </w:r>
      <w:proofErr w:type="spellStart"/>
      <w:r w:rsidR="00D620CB" w:rsidRPr="00D620CB">
        <w:rPr>
          <w:rFonts w:ascii="FrankRuehl" w:hAnsi="FrankRuehl" w:cs="FrankRuehl"/>
          <w:sz w:val="28"/>
          <w:szCs w:val="28"/>
          <w:rtl/>
        </w:rPr>
        <w:t>מוילנא</w:t>
      </w:r>
      <w:proofErr w:type="spellEnd"/>
      <w:r w:rsidR="00D620CB" w:rsidRPr="00D620CB">
        <w:rPr>
          <w:rFonts w:ascii="FrankRuehl" w:hAnsi="FrankRuehl" w:cs="FrankRuehl"/>
          <w:sz w:val="28"/>
          <w:szCs w:val="28"/>
          <w:rtl/>
        </w:rPr>
        <w:t xml:space="preserve"> שהכוונה </w:t>
      </w:r>
      <w:r>
        <w:rPr>
          <w:rFonts w:ascii="FrankRuehl" w:hAnsi="FrankRuehl" w:cs="FrankRuehl" w:hint="cs"/>
          <w:sz w:val="28"/>
          <w:szCs w:val="28"/>
          <w:rtl/>
        </w:rPr>
        <w:t>ל</w:t>
      </w:r>
      <w:r w:rsidR="00D620CB" w:rsidRPr="00D620CB">
        <w:rPr>
          <w:rFonts w:ascii="FrankRuehl" w:hAnsi="FrankRuehl" w:cs="FrankRuehl"/>
          <w:sz w:val="28"/>
          <w:szCs w:val="28"/>
          <w:rtl/>
        </w:rPr>
        <w:t>ביטחון גמור ואין לאדם</w:t>
      </w:r>
      <w:r w:rsidR="00D620CB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D620CB" w:rsidRPr="00D620CB">
        <w:rPr>
          <w:rFonts w:ascii="FrankRuehl" w:hAnsi="FrankRuehl" w:cs="FrankRuehl"/>
          <w:sz w:val="28"/>
          <w:szCs w:val="28"/>
          <w:rtl/>
        </w:rPr>
        <w:t xml:space="preserve">לעשות שום פעולה מצידו. </w:t>
      </w:r>
    </w:p>
    <w:p w14:paraId="79FEE98D" w14:textId="59A998E6" w:rsidR="00D620CB" w:rsidRDefault="00D620CB" w:rsidP="00D620CB">
      <w:pPr>
        <w:jc w:val="both"/>
        <w:rPr>
          <w:rFonts w:ascii="FrankRuehl" w:hAnsi="FrankRuehl" w:cs="FrankRuehl"/>
          <w:sz w:val="28"/>
          <w:szCs w:val="28"/>
          <w:rtl/>
        </w:rPr>
      </w:pPr>
      <w:r w:rsidRPr="00D620CB">
        <w:rPr>
          <w:rFonts w:ascii="FrankRuehl" w:hAnsi="FrankRuehl" w:cs="FrankRuehl"/>
          <w:sz w:val="28"/>
          <w:szCs w:val="28"/>
          <w:rtl/>
        </w:rPr>
        <w:t>ב. ביטחון עם מעשה ופעולה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p w14:paraId="4C6614D0" w14:textId="3D1ACAF4" w:rsidR="00D620CB" w:rsidRDefault="00D620CB" w:rsidP="00EE4289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 xml:space="preserve">ג. </w:t>
      </w:r>
      <w:r w:rsidRPr="00D620CB">
        <w:rPr>
          <w:rFonts w:ascii="FrankRuehl" w:hAnsi="FrankRuehl" w:cs="FrankRuehl"/>
          <w:sz w:val="28"/>
          <w:szCs w:val="28"/>
          <w:rtl/>
        </w:rPr>
        <w:t>דרך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620CB">
        <w:rPr>
          <w:rFonts w:ascii="FrankRuehl" w:hAnsi="FrankRuehl" w:cs="FrankRuehl"/>
          <w:sz w:val="28"/>
          <w:szCs w:val="28"/>
          <w:rtl/>
        </w:rPr>
        <w:t>שלישית אמצעית כ</w:t>
      </w:r>
      <w:r>
        <w:rPr>
          <w:rFonts w:ascii="FrankRuehl" w:hAnsi="FrankRuehl" w:cs="FrankRuehl" w:hint="cs"/>
          <w:sz w:val="28"/>
          <w:szCs w:val="28"/>
          <w:rtl/>
        </w:rPr>
        <w:t xml:space="preserve">מו שכתוב </w:t>
      </w:r>
      <w:r w:rsidRPr="00D620CB">
        <w:rPr>
          <w:rFonts w:ascii="FrankRuehl" w:hAnsi="FrankRuehl" w:cs="FrankRuehl"/>
          <w:sz w:val="28"/>
          <w:szCs w:val="28"/>
          <w:rtl/>
        </w:rPr>
        <w:t>בתהילים [ל"ו – ה'] "גול על ה' דרכך והוא יעשה"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620CB">
        <w:rPr>
          <w:rFonts w:ascii="FrankRuehl" w:hAnsi="FrankRuehl" w:cs="FrankRuehl"/>
          <w:sz w:val="28"/>
          <w:szCs w:val="28"/>
          <w:rtl/>
        </w:rPr>
        <w:t>שמשמע שהאדם צריך לעשות איזו פעולה קלה</w:t>
      </w:r>
      <w:r w:rsidR="00EE4289">
        <w:rPr>
          <w:rFonts w:ascii="FrankRuehl" w:hAnsi="FrankRuehl" w:cs="FrankRuehl" w:hint="cs"/>
          <w:sz w:val="28"/>
          <w:szCs w:val="28"/>
          <w:rtl/>
        </w:rPr>
        <w:t>,</w:t>
      </w:r>
      <w:r w:rsidR="00EE4289">
        <w:rPr>
          <w:rFonts w:ascii="FrankRuehl" w:hAnsi="FrankRuehl" w:cs="FrankRuehl"/>
          <w:sz w:val="28"/>
          <w:szCs w:val="28"/>
          <w:rtl/>
        </w:rPr>
        <w:t xml:space="preserve"> כמו </w:t>
      </w:r>
      <w:r w:rsidR="00EE4289">
        <w:rPr>
          <w:rFonts w:ascii="FrankRuehl" w:hAnsi="FrankRuehl" w:cs="FrankRuehl" w:hint="cs"/>
          <w:sz w:val="28"/>
          <w:szCs w:val="28"/>
          <w:rtl/>
        </w:rPr>
        <w:t xml:space="preserve">להתחיל לגלגל דבר </w:t>
      </w:r>
      <w:r w:rsidRPr="00D620CB">
        <w:rPr>
          <w:rFonts w:ascii="FrankRuehl" w:hAnsi="FrankRuehl" w:cs="FrankRuehl"/>
          <w:sz w:val="28"/>
          <w:szCs w:val="28"/>
          <w:rtl/>
        </w:rPr>
        <w:t>עגול</w:t>
      </w:r>
      <w:r w:rsidR="00EE4289">
        <w:rPr>
          <w:rFonts w:ascii="FrankRuehl" w:hAnsi="FrankRuehl" w:cs="FrankRuehl" w:hint="cs"/>
          <w:sz w:val="28"/>
          <w:szCs w:val="28"/>
          <w:rtl/>
        </w:rPr>
        <w:t>, ה</w:t>
      </w:r>
      <w:r w:rsidRPr="00D620CB">
        <w:rPr>
          <w:rFonts w:ascii="FrankRuehl" w:hAnsi="FrankRuehl" w:cs="FrankRuehl"/>
          <w:sz w:val="28"/>
          <w:szCs w:val="28"/>
          <w:rtl/>
        </w:rPr>
        <w:t>אדם צריך להתחיל לגלגלו ואח"כ הוא מתגלגל מאליו</w:t>
      </w:r>
      <w:r w:rsidR="00EE4289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D620CB">
        <w:rPr>
          <w:rFonts w:ascii="FrankRuehl" w:hAnsi="FrankRuehl" w:cs="FrankRuehl"/>
          <w:sz w:val="28"/>
          <w:szCs w:val="28"/>
          <w:rtl/>
        </w:rPr>
        <w:t>כך האדם צריך לעשות פעולה קטנה להתחיל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620CB">
        <w:rPr>
          <w:rFonts w:ascii="FrankRuehl" w:hAnsi="FrankRuehl" w:cs="FrankRuehl"/>
          <w:sz w:val="28"/>
          <w:szCs w:val="28"/>
          <w:rtl/>
        </w:rPr>
        <w:t>את הדבר כדי שיהיה לה המשכיות</w:t>
      </w:r>
      <w:r>
        <w:rPr>
          <w:rFonts w:ascii="FrankRuehl" w:hAnsi="FrankRuehl" w:cs="FrankRuehl" w:hint="cs"/>
          <w:sz w:val="28"/>
          <w:szCs w:val="28"/>
          <w:rtl/>
        </w:rPr>
        <w:t>.</w:t>
      </w:r>
    </w:p>
    <w:p w14:paraId="0345630D" w14:textId="0DDA3DF6" w:rsidR="00D620CB" w:rsidRPr="00D620CB" w:rsidRDefault="00D620CB" w:rsidP="00EE4289">
      <w:pPr>
        <w:jc w:val="both"/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 w:hint="cs"/>
          <w:sz w:val="28"/>
          <w:szCs w:val="28"/>
          <w:rtl/>
        </w:rPr>
        <w:t>ב</w:t>
      </w:r>
      <w:r w:rsidR="00EE4289">
        <w:rPr>
          <w:rFonts w:ascii="FrankRuehl" w:hAnsi="FrankRuehl" w:cs="FrankRuehl"/>
          <w:sz w:val="28"/>
          <w:szCs w:val="28"/>
          <w:rtl/>
        </w:rPr>
        <w:t>דרך הזו בחר יוסף</w:t>
      </w:r>
      <w:r w:rsidR="00EE4289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D620CB">
        <w:rPr>
          <w:rFonts w:ascii="FrankRuehl" w:hAnsi="FrankRuehl" w:cs="FrankRuehl"/>
          <w:sz w:val="28"/>
          <w:szCs w:val="28"/>
          <w:rtl/>
        </w:rPr>
        <w:t>יוסף באמת לא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רצה לבקש </w:t>
      </w:r>
      <w:r w:rsidR="00EE4289">
        <w:rPr>
          <w:rFonts w:ascii="FrankRuehl" w:hAnsi="FrankRuehl" w:cs="FrankRuehl" w:hint="cs"/>
          <w:sz w:val="28"/>
          <w:szCs w:val="28"/>
          <w:rtl/>
        </w:rPr>
        <w:t xml:space="preserve">משר המשקים </w:t>
      </w:r>
      <w:r w:rsidRPr="00D620CB">
        <w:rPr>
          <w:rFonts w:ascii="FrankRuehl" w:hAnsi="FrankRuehl" w:cs="FrankRuehl"/>
          <w:sz w:val="28"/>
          <w:szCs w:val="28"/>
          <w:rtl/>
        </w:rPr>
        <w:t>ולהתחנן בפניו שישתדל שישחררו אותו, אבל מאידך גם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620CB">
        <w:rPr>
          <w:rFonts w:ascii="FrankRuehl" w:hAnsi="FrankRuehl" w:cs="FrankRuehl"/>
          <w:sz w:val="28"/>
          <w:szCs w:val="28"/>
          <w:rtl/>
        </w:rPr>
        <w:t>לא רצה לשתוק</w:t>
      </w:r>
      <w:r w:rsidR="00EE4289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D620CB">
        <w:rPr>
          <w:rFonts w:ascii="FrankRuehl" w:hAnsi="FrankRuehl" w:cs="FrankRuehl"/>
          <w:sz w:val="28"/>
          <w:szCs w:val="28"/>
          <w:rtl/>
        </w:rPr>
        <w:t>לכן בחר בדרך האמצעית ואמר "כי אם זכרתני והזכרתני" כאילו בדרך אגב ואקראי, שאם תרצה לעשות לי טובה אז תזכיר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620CB">
        <w:rPr>
          <w:rFonts w:ascii="FrankRuehl" w:hAnsi="FrankRuehl" w:cs="FrankRuehl"/>
          <w:sz w:val="28"/>
          <w:szCs w:val="28"/>
          <w:rtl/>
        </w:rPr>
        <w:t>אותי</w:t>
      </w:r>
      <w:r w:rsidR="00EE4289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D620CB">
        <w:rPr>
          <w:rFonts w:ascii="FrankRuehl" w:hAnsi="FrankRuehl" w:cs="FrankRuehl"/>
          <w:sz w:val="28"/>
          <w:szCs w:val="28"/>
          <w:rtl/>
        </w:rPr>
        <w:t>לכן חשב שר המשקים שהשחרור לא נחוץ כל כך ליוסף, כי חשב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620CB">
        <w:rPr>
          <w:rFonts w:ascii="FrankRuehl" w:hAnsi="FrankRuehl" w:cs="FrankRuehl"/>
          <w:sz w:val="28"/>
          <w:szCs w:val="28"/>
          <w:rtl/>
        </w:rPr>
        <w:t>שטוב לו בבית הסוהר, כי שר בית הסוהר הפקיד אותו על כל האסירים ולא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620CB">
        <w:rPr>
          <w:rFonts w:ascii="FrankRuehl" w:hAnsi="FrankRuehl" w:cs="FrankRuehl"/>
          <w:sz w:val="28"/>
          <w:szCs w:val="28"/>
          <w:rtl/>
        </w:rPr>
        <w:t>חסר לו כלום</w:t>
      </w:r>
      <w:r w:rsidR="00EE4289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D620CB">
        <w:rPr>
          <w:rFonts w:ascii="FrankRuehl" w:hAnsi="FrankRuehl" w:cs="FrankRuehl"/>
          <w:sz w:val="28"/>
          <w:szCs w:val="28"/>
          <w:rtl/>
        </w:rPr>
        <w:t>הראיה</w:t>
      </w:r>
      <w:r w:rsidR="00EE4289">
        <w:rPr>
          <w:rFonts w:ascii="FrankRuehl" w:hAnsi="FrankRuehl" w:cs="FrankRuehl" w:hint="cs"/>
          <w:sz w:val="28"/>
          <w:szCs w:val="28"/>
          <w:rtl/>
        </w:rPr>
        <w:t xml:space="preserve"> היא שאכן הוא </w:t>
      </w:r>
      <w:r w:rsidRPr="00D620CB">
        <w:rPr>
          <w:rFonts w:ascii="FrankRuehl" w:hAnsi="FrankRuehl" w:cs="FrankRuehl"/>
          <w:sz w:val="28"/>
          <w:szCs w:val="28"/>
          <w:rtl/>
        </w:rPr>
        <w:t>לא ביקש ממנו עזרתו כי אם בדרך אגב, ולכן שכח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620CB">
        <w:rPr>
          <w:rFonts w:ascii="FrankRuehl" w:hAnsi="FrankRuehl" w:cs="FrankRuehl"/>
          <w:sz w:val="28"/>
          <w:szCs w:val="28"/>
          <w:rtl/>
        </w:rPr>
        <w:t>אותו.</w:t>
      </w:r>
    </w:p>
    <w:p w14:paraId="0AC816B6" w14:textId="507DAF0A" w:rsidR="00D620CB" w:rsidRDefault="00D620CB" w:rsidP="005F36DC">
      <w:pPr>
        <w:jc w:val="both"/>
        <w:rPr>
          <w:rFonts w:ascii="FrankRuehl" w:hAnsi="FrankRuehl" w:cs="FrankRuehl"/>
          <w:sz w:val="28"/>
          <w:szCs w:val="28"/>
          <w:rtl/>
        </w:rPr>
      </w:pPr>
      <w:r w:rsidRPr="00D620CB">
        <w:rPr>
          <w:rFonts w:ascii="FrankRuehl" w:hAnsi="FrankRuehl" w:cs="FrankRuehl"/>
          <w:sz w:val="28"/>
          <w:szCs w:val="28"/>
          <w:rtl/>
        </w:rPr>
        <w:t xml:space="preserve">מחדש </w:t>
      </w:r>
      <w:proofErr w:type="spellStart"/>
      <w:r w:rsidRPr="00D620CB">
        <w:rPr>
          <w:rFonts w:ascii="FrankRuehl" w:hAnsi="FrankRuehl" w:cs="FrankRuehl"/>
          <w:sz w:val="28"/>
          <w:szCs w:val="28"/>
          <w:rtl/>
        </w:rPr>
        <w:t>המהרי"ל</w:t>
      </w:r>
      <w:proofErr w:type="spellEnd"/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5F36DC">
        <w:rPr>
          <w:rFonts w:ascii="FrankRuehl" w:hAnsi="FrankRuehl" w:cs="FrankRuehl" w:hint="cs"/>
          <w:sz w:val="28"/>
          <w:szCs w:val="28"/>
          <w:rtl/>
        </w:rPr>
        <w:t>ש</w:t>
      </w:r>
      <w:r w:rsidRPr="00D620CB">
        <w:rPr>
          <w:rFonts w:ascii="FrankRuehl" w:hAnsi="FrankRuehl" w:cs="FrankRuehl"/>
          <w:sz w:val="28"/>
          <w:szCs w:val="28"/>
          <w:rtl/>
        </w:rPr>
        <w:t>אם יוסף לא היה פועל לפי מידת הביטחון ה</w:t>
      </w:r>
      <w:r w:rsidR="005F36DC">
        <w:rPr>
          <w:rFonts w:ascii="FrankRuehl" w:hAnsi="FrankRuehl" w:cs="FrankRuehl" w:hint="cs"/>
          <w:sz w:val="28"/>
          <w:szCs w:val="28"/>
          <w:rtl/>
        </w:rPr>
        <w:t>אמצעית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 אלא היה מתחנן בפני שר המשקים שיזכרהו, שר המשקים באמת היה זוכר אותו ו</w:t>
      </w:r>
      <w:r w:rsidR="005F36DC">
        <w:rPr>
          <w:rFonts w:ascii="FrankRuehl" w:hAnsi="FrankRuehl" w:cs="FrankRuehl" w:hint="cs"/>
          <w:sz w:val="28"/>
          <w:szCs w:val="28"/>
          <w:rtl/>
        </w:rPr>
        <w:t xml:space="preserve">את 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 בקשתו וגם היה עולה בידו להוציאו</w:t>
      </w:r>
      <w:r w:rsidR="005F36DC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מובן מאליו שיוסף הצדיק כשהיה משתחרר </w:t>
      </w:r>
      <w:r w:rsidR="005F36DC">
        <w:rPr>
          <w:rFonts w:ascii="FrankRuehl" w:hAnsi="FrankRuehl" w:cs="FrankRuehl" w:hint="cs"/>
          <w:sz w:val="28"/>
          <w:szCs w:val="28"/>
          <w:rtl/>
        </w:rPr>
        <w:t>מ</w:t>
      </w:r>
      <w:r w:rsidRPr="00D620CB">
        <w:rPr>
          <w:rFonts w:ascii="FrankRuehl" w:hAnsi="FrankRuehl" w:cs="FrankRuehl"/>
          <w:sz w:val="28"/>
          <w:szCs w:val="28"/>
          <w:rtl/>
        </w:rPr>
        <w:t>בית הסוהר היה תיכף עולה לאביו לארץ כנען וכל השתלשלות עניני מצרים ביחס לירידת יעקב ובניו וכלכלתם היה נעשה ע"י</w:t>
      </w:r>
      <w:r w:rsidRPr="00D620CB"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Pr="00D620CB">
        <w:rPr>
          <w:rFonts w:ascii="FrankRuehl" w:hAnsi="FrankRuehl" w:cs="FrankRuehl"/>
          <w:sz w:val="28"/>
          <w:szCs w:val="28"/>
          <w:rtl/>
        </w:rPr>
        <w:t>אחר, והוא לא היה זוכה למלוכה</w:t>
      </w:r>
      <w:r w:rsidR="005F36DC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נמצא שכל הגדולה שהגיעה לו היה על ידי מידת בטחונו </w:t>
      </w:r>
      <w:proofErr w:type="spellStart"/>
      <w:r w:rsidRPr="00D620CB">
        <w:rPr>
          <w:rFonts w:ascii="FrankRuehl" w:hAnsi="FrankRuehl" w:cs="FrankRuehl"/>
          <w:sz w:val="28"/>
          <w:szCs w:val="28"/>
          <w:rtl/>
        </w:rPr>
        <w:t>האמיתי</w:t>
      </w:r>
      <w:proofErr w:type="spellEnd"/>
      <w:r w:rsidR="005F36DC">
        <w:rPr>
          <w:rFonts w:ascii="FrankRuehl" w:hAnsi="FrankRuehl" w:cs="FrankRuehl" w:hint="cs"/>
          <w:sz w:val="28"/>
          <w:szCs w:val="28"/>
          <w:rtl/>
        </w:rPr>
        <w:t xml:space="preserve">. </w:t>
      </w:r>
      <w:r w:rsidRPr="00D620CB">
        <w:rPr>
          <w:rFonts w:ascii="FrankRuehl" w:hAnsi="FrankRuehl" w:cs="FrankRuehl"/>
          <w:sz w:val="28"/>
          <w:szCs w:val="28"/>
          <w:rtl/>
        </w:rPr>
        <w:t xml:space="preserve">זה </w:t>
      </w:r>
      <w:proofErr w:type="spellStart"/>
      <w:r w:rsidRPr="00D620CB">
        <w:rPr>
          <w:rFonts w:ascii="FrankRuehl" w:hAnsi="FrankRuehl" w:cs="FrankRuehl"/>
          <w:sz w:val="28"/>
          <w:szCs w:val="28"/>
          <w:rtl/>
        </w:rPr>
        <w:t>מש"כ</w:t>
      </w:r>
      <w:proofErr w:type="spellEnd"/>
      <w:r w:rsidRPr="00D620CB">
        <w:rPr>
          <w:rFonts w:ascii="FrankRuehl" w:hAnsi="FrankRuehl" w:cs="FrankRuehl"/>
          <w:sz w:val="28"/>
          <w:szCs w:val="28"/>
          <w:rtl/>
        </w:rPr>
        <w:t xml:space="preserve"> במדרש, שע"י שביקש משר המשקים בלשון קלה שאינה מחייבת </w:t>
      </w:r>
      <w:proofErr w:type="spellStart"/>
      <w:r w:rsidRPr="00D620CB">
        <w:rPr>
          <w:rFonts w:ascii="FrankRuehl" w:hAnsi="FrankRuehl" w:cs="FrankRuehl"/>
          <w:sz w:val="28"/>
          <w:szCs w:val="28"/>
          <w:rtl/>
        </w:rPr>
        <w:t>נתווספו</w:t>
      </w:r>
      <w:proofErr w:type="spellEnd"/>
      <w:r w:rsidRPr="00D620CB">
        <w:rPr>
          <w:rFonts w:ascii="FrankRuehl" w:hAnsi="FrankRuehl" w:cs="FrankRuehl"/>
          <w:sz w:val="28"/>
          <w:szCs w:val="28"/>
          <w:rtl/>
        </w:rPr>
        <w:t xml:space="preserve"> לו שנתיים בבית הסוהר אך זכה למלוכה ולפרנס את אחיו</w:t>
      </w:r>
      <w:r w:rsidRPr="00D620CB">
        <w:rPr>
          <w:rFonts w:ascii="FrankRuehl" w:hAnsi="FrankRuehl" w:cs="FrankRuehl"/>
          <w:sz w:val="28"/>
          <w:szCs w:val="28"/>
        </w:rPr>
        <w:t>.</w:t>
      </w:r>
      <w:bookmarkEnd w:id="0"/>
    </w:p>
    <w:sectPr w:rsidR="00D620CB" w:rsidSect="00A270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3E"/>
    <w:rsid w:val="00232CBE"/>
    <w:rsid w:val="005F36DC"/>
    <w:rsid w:val="007B495E"/>
    <w:rsid w:val="007E379D"/>
    <w:rsid w:val="00A270FF"/>
    <w:rsid w:val="00A6263E"/>
    <w:rsid w:val="00D620CB"/>
    <w:rsid w:val="00E9797C"/>
    <w:rsid w:val="00E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5F10"/>
  <w15:chartTrackingRefBased/>
  <w15:docId w15:val="{9EF70091-2FC2-4099-8FDB-D2C63839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2</cp:revision>
  <dcterms:created xsi:type="dcterms:W3CDTF">2022-12-13T12:38:00Z</dcterms:created>
  <dcterms:modified xsi:type="dcterms:W3CDTF">2022-12-13T12:38:00Z</dcterms:modified>
</cp:coreProperties>
</file>