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86EA0" w14:textId="77777777" w:rsidR="00193695" w:rsidRPr="00193695" w:rsidRDefault="00193695" w:rsidP="00193695">
      <w:pPr>
        <w:jc w:val="both"/>
        <w:rPr>
          <w:rFonts w:ascii="FrankRuehl" w:hAnsi="FrankRuehl" w:cs="FrankRuehl"/>
          <w:b/>
          <w:bCs/>
          <w:sz w:val="28"/>
          <w:szCs w:val="28"/>
          <w:rtl/>
        </w:rPr>
      </w:pPr>
      <w:r w:rsidRPr="00193695">
        <w:rPr>
          <w:rFonts w:ascii="FrankRuehl" w:hAnsi="FrankRuehl" w:cs="FrankRuehl"/>
          <w:b/>
          <w:bCs/>
          <w:sz w:val="28"/>
          <w:szCs w:val="28"/>
          <w:rtl/>
        </w:rPr>
        <w:t xml:space="preserve">פרשת ויצא </w:t>
      </w:r>
    </w:p>
    <w:p w14:paraId="74AFAFC1" w14:textId="6D4798CA" w:rsidR="00193695" w:rsidRPr="00193695" w:rsidRDefault="00193695" w:rsidP="00193695">
      <w:pPr>
        <w:jc w:val="both"/>
        <w:rPr>
          <w:rFonts w:ascii="FrankRuehl" w:hAnsi="FrankRuehl" w:cs="FrankRuehl"/>
          <w:b/>
          <w:bCs/>
          <w:sz w:val="28"/>
          <w:szCs w:val="28"/>
          <w:rtl/>
        </w:rPr>
      </w:pPr>
      <w:r w:rsidRPr="00193695">
        <w:rPr>
          <w:rFonts w:ascii="FrankRuehl" w:hAnsi="FrankRuehl" w:cs="FrankRuehl"/>
          <w:b/>
          <w:bCs/>
          <w:sz w:val="28"/>
          <w:szCs w:val="28"/>
          <w:rtl/>
        </w:rPr>
        <w:t>מעלת חינוך הילדים במוסדות של תורה</w:t>
      </w:r>
    </w:p>
    <w:p w14:paraId="6316C86B" w14:textId="2FA10479" w:rsidR="00193695" w:rsidRDefault="00193695" w:rsidP="006D0CD1">
      <w:pPr>
        <w:jc w:val="both"/>
        <w:rPr>
          <w:rFonts w:ascii="FrankRuehl" w:hAnsi="FrankRuehl" w:cs="FrankRuehl"/>
          <w:sz w:val="28"/>
          <w:szCs w:val="28"/>
          <w:rtl/>
        </w:rPr>
      </w:pPr>
      <w:r w:rsidRPr="00193695">
        <w:rPr>
          <w:rFonts w:ascii="FrankRuehl" w:hAnsi="FrankRuehl" w:cs="FrankRuehl"/>
          <w:sz w:val="28"/>
          <w:szCs w:val="28"/>
          <w:rtl/>
        </w:rPr>
        <w:t>בפרשתנו מ</w:t>
      </w:r>
      <w:r w:rsidR="006D0CD1">
        <w:rPr>
          <w:rFonts w:ascii="FrankRuehl" w:hAnsi="FrankRuehl" w:cs="FrankRuehl"/>
          <w:sz w:val="28"/>
          <w:szCs w:val="28"/>
          <w:rtl/>
        </w:rPr>
        <w:t>ספרת התורה על פגישת יעקב עם רחל</w:t>
      </w:r>
      <w:r w:rsidR="006D0CD1">
        <w:rPr>
          <w:rFonts w:ascii="FrankRuehl" w:hAnsi="FrankRuehl" w:cs="FrankRuehl" w:hint="cs"/>
          <w:sz w:val="28"/>
          <w:szCs w:val="28"/>
          <w:rtl/>
        </w:rPr>
        <w:t xml:space="preserve">. </w:t>
      </w:r>
      <w:r w:rsidRPr="00193695">
        <w:rPr>
          <w:rFonts w:ascii="FrankRuehl" w:hAnsi="FrankRuehl" w:cs="FrankRuehl"/>
          <w:sz w:val="28"/>
          <w:szCs w:val="28"/>
          <w:rtl/>
        </w:rPr>
        <w:t xml:space="preserve">כשראה אותה </w:t>
      </w:r>
      <w:r w:rsidR="006D0CD1">
        <w:rPr>
          <w:rFonts w:ascii="FrankRuehl" w:hAnsi="FrankRuehl" w:cs="FrankRuehl" w:hint="cs"/>
          <w:sz w:val="28"/>
          <w:szCs w:val="28"/>
          <w:rtl/>
        </w:rPr>
        <w:t xml:space="preserve">יעקב </w:t>
      </w:r>
      <w:r w:rsidRPr="00193695">
        <w:rPr>
          <w:rFonts w:ascii="FrankRuehl" w:hAnsi="FrankRuehl" w:cs="FrankRuehl"/>
          <w:sz w:val="28"/>
          <w:szCs w:val="28"/>
          <w:rtl/>
        </w:rPr>
        <w:t>נשק אותה</w:t>
      </w:r>
      <w:r w:rsidR="006D0CD1">
        <w:rPr>
          <w:rFonts w:ascii="FrankRuehl" w:hAnsi="FrankRuehl" w:cs="FrankRuehl" w:hint="cs"/>
          <w:sz w:val="28"/>
          <w:szCs w:val="28"/>
          <w:rtl/>
        </w:rPr>
        <w:t xml:space="preserve">, </w:t>
      </w:r>
      <w:r w:rsidRPr="00193695">
        <w:rPr>
          <w:rFonts w:ascii="FrankRuehl" w:hAnsi="FrankRuehl" w:cs="FrankRuehl"/>
          <w:sz w:val="28"/>
          <w:szCs w:val="28"/>
          <w:rtl/>
        </w:rPr>
        <w:t>נשא את קולו ובכה. מסביר רש"י מדוע בכה יעקב</w:t>
      </w:r>
      <w:r w:rsidR="006D0CD1">
        <w:rPr>
          <w:rFonts w:ascii="FrankRuehl" w:hAnsi="FrankRuehl" w:cs="FrankRuehl" w:hint="cs"/>
          <w:sz w:val="28"/>
          <w:szCs w:val="28"/>
          <w:rtl/>
        </w:rPr>
        <w:t xml:space="preserve"> -</w:t>
      </w:r>
      <w:r w:rsidRPr="00193695">
        <w:rPr>
          <w:rFonts w:ascii="FrankRuehl" w:hAnsi="FrankRuehl" w:cs="FrankRuehl"/>
          <w:sz w:val="28"/>
          <w:szCs w:val="28"/>
          <w:rtl/>
        </w:rPr>
        <w:t xml:space="preserve"> לפי שבא בידי</w:t>
      </w:r>
      <w:r w:rsidR="004536C7">
        <w:rPr>
          <w:rFonts w:ascii="FrankRuehl" w:hAnsi="FrankRuehl" w:cs="FrankRuehl" w:hint="cs"/>
          <w:sz w:val="28"/>
          <w:szCs w:val="28"/>
          <w:rtl/>
        </w:rPr>
        <w:t>י</w:t>
      </w:r>
      <w:r w:rsidRPr="00193695">
        <w:rPr>
          <w:rFonts w:ascii="FrankRuehl" w:hAnsi="FrankRuehl" w:cs="FrankRuehl"/>
          <w:sz w:val="28"/>
          <w:szCs w:val="28"/>
          <w:rtl/>
        </w:rPr>
        <w:t>ם ריקניות</w:t>
      </w:r>
      <w:r w:rsidR="006D0CD1">
        <w:rPr>
          <w:rFonts w:ascii="FrankRuehl" w:hAnsi="FrankRuehl" w:cs="FrankRuehl" w:hint="cs"/>
          <w:sz w:val="28"/>
          <w:szCs w:val="28"/>
          <w:rtl/>
        </w:rPr>
        <w:t xml:space="preserve">. </w:t>
      </w:r>
      <w:r w:rsidR="004536C7">
        <w:rPr>
          <w:rFonts w:ascii="FrankRuehl" w:hAnsi="FrankRuehl" w:cs="FrankRuehl" w:hint="cs"/>
          <w:sz w:val="28"/>
          <w:szCs w:val="28"/>
          <w:rtl/>
        </w:rPr>
        <w:t>כשנפגש עם רחל</w:t>
      </w:r>
      <w:r w:rsidRPr="00193695">
        <w:rPr>
          <w:rFonts w:ascii="FrankRuehl" w:hAnsi="FrankRuehl" w:cs="FrankRuehl"/>
          <w:sz w:val="28"/>
          <w:szCs w:val="28"/>
          <w:rtl/>
        </w:rPr>
        <w:t>, אמר</w:t>
      </w:r>
      <w:r w:rsidR="004536C7">
        <w:rPr>
          <w:rFonts w:ascii="FrankRuehl" w:hAnsi="FrankRuehl" w:cs="FrankRuehl" w:hint="cs"/>
          <w:sz w:val="28"/>
          <w:szCs w:val="28"/>
          <w:rtl/>
        </w:rPr>
        <w:t xml:space="preserve"> </w:t>
      </w:r>
      <w:r w:rsidR="006D0CD1">
        <w:rPr>
          <w:rFonts w:ascii="FrankRuehl" w:hAnsi="FrankRuehl" w:cs="FrankRuehl" w:hint="cs"/>
          <w:sz w:val="28"/>
          <w:szCs w:val="28"/>
          <w:rtl/>
        </w:rPr>
        <w:t xml:space="preserve">לה </w:t>
      </w:r>
      <w:r w:rsidR="004536C7">
        <w:rPr>
          <w:rFonts w:ascii="FrankRuehl" w:hAnsi="FrankRuehl" w:cs="FrankRuehl" w:hint="cs"/>
          <w:sz w:val="28"/>
          <w:szCs w:val="28"/>
          <w:rtl/>
        </w:rPr>
        <w:t xml:space="preserve">יעקב </w:t>
      </w:r>
      <w:r w:rsidRPr="00193695">
        <w:rPr>
          <w:rFonts w:ascii="FrankRuehl" w:hAnsi="FrankRuehl" w:cs="FrankRuehl"/>
          <w:sz w:val="28"/>
          <w:szCs w:val="28"/>
          <w:rtl/>
        </w:rPr>
        <w:t xml:space="preserve">אליעזר עבד אבי היו בידיו נזמים וצמידים ומגדנות, ואני אין בידי כלום. </w:t>
      </w:r>
      <w:r w:rsidR="004536C7">
        <w:rPr>
          <w:rFonts w:ascii="FrankRuehl" w:hAnsi="FrankRuehl" w:cs="FrankRuehl" w:hint="cs"/>
          <w:sz w:val="28"/>
          <w:szCs w:val="28"/>
          <w:rtl/>
        </w:rPr>
        <w:t xml:space="preserve">מדוע? </w:t>
      </w:r>
      <w:r w:rsidRPr="00193695">
        <w:rPr>
          <w:rFonts w:ascii="FrankRuehl" w:hAnsi="FrankRuehl" w:cs="FrankRuehl"/>
          <w:sz w:val="28"/>
          <w:szCs w:val="28"/>
          <w:rtl/>
        </w:rPr>
        <w:t xml:space="preserve">לפי שרדף אליפז בן עשו במצות אביו אחריו להורגו והשיגו, ולפי שגדל אליפז בחיקו של יצחק משך ידו. אמר </w:t>
      </w:r>
      <w:r w:rsidR="004536C7">
        <w:rPr>
          <w:rFonts w:ascii="FrankRuehl" w:hAnsi="FrankRuehl" w:cs="FrankRuehl" w:hint="cs"/>
          <w:sz w:val="28"/>
          <w:szCs w:val="28"/>
          <w:rtl/>
        </w:rPr>
        <w:t>אליפז ליעקב</w:t>
      </w:r>
      <w:r w:rsidRPr="00193695">
        <w:rPr>
          <w:rFonts w:ascii="FrankRuehl" w:hAnsi="FrankRuehl" w:cs="FrankRuehl"/>
          <w:sz w:val="28"/>
          <w:szCs w:val="28"/>
          <w:rtl/>
        </w:rPr>
        <w:t xml:space="preserve"> מה אעשה לציווי של אבא, אמר לו יעקב טול </w:t>
      </w:r>
      <w:r w:rsidR="004536C7">
        <w:rPr>
          <w:rFonts w:ascii="FrankRuehl" w:hAnsi="FrankRuehl" w:cs="FrankRuehl" w:hint="cs"/>
          <w:sz w:val="28"/>
          <w:szCs w:val="28"/>
          <w:rtl/>
        </w:rPr>
        <w:t xml:space="preserve">כל </w:t>
      </w:r>
      <w:r w:rsidRPr="00193695">
        <w:rPr>
          <w:rFonts w:ascii="FrankRuehl" w:hAnsi="FrankRuehl" w:cs="FrankRuehl"/>
          <w:sz w:val="28"/>
          <w:szCs w:val="28"/>
          <w:rtl/>
        </w:rPr>
        <w:t>מה שבידי, והעני חשוב כמת. נטל אליפז את כל רכושו של יעקב</w:t>
      </w:r>
      <w:r>
        <w:rPr>
          <w:rFonts w:ascii="FrankRuehl" w:hAnsi="FrankRuehl" w:cs="FrankRuehl" w:hint="cs"/>
          <w:sz w:val="28"/>
          <w:szCs w:val="28"/>
          <w:rtl/>
        </w:rPr>
        <w:t xml:space="preserve"> </w:t>
      </w:r>
      <w:r>
        <w:rPr>
          <w:rFonts w:ascii="FrankRuehl" w:hAnsi="FrankRuehl" w:cs="FrankRuehl"/>
          <w:sz w:val="28"/>
          <w:szCs w:val="28"/>
          <w:rtl/>
        </w:rPr>
        <w:t>–</w:t>
      </w:r>
      <w:r>
        <w:rPr>
          <w:rFonts w:ascii="FrankRuehl" w:hAnsi="FrankRuehl" w:cs="FrankRuehl" w:hint="cs"/>
          <w:sz w:val="28"/>
          <w:szCs w:val="28"/>
          <w:rtl/>
        </w:rPr>
        <w:t xml:space="preserve"> ונחשב כמת.</w:t>
      </w:r>
    </w:p>
    <w:p w14:paraId="768FE5FA" w14:textId="151100D6" w:rsidR="00193695" w:rsidRPr="00193695" w:rsidRDefault="00193695" w:rsidP="006D0CD1">
      <w:pPr>
        <w:jc w:val="both"/>
        <w:rPr>
          <w:rFonts w:ascii="FrankRuehl" w:hAnsi="FrankRuehl" w:cs="FrankRuehl"/>
          <w:sz w:val="28"/>
          <w:szCs w:val="28"/>
          <w:rtl/>
        </w:rPr>
      </w:pPr>
      <w:r>
        <w:rPr>
          <w:rFonts w:ascii="FrankRuehl" w:hAnsi="FrankRuehl" w:cs="FrankRuehl" w:hint="cs"/>
          <w:sz w:val="28"/>
          <w:szCs w:val="28"/>
          <w:rtl/>
        </w:rPr>
        <w:t xml:space="preserve">ובמדרש </w:t>
      </w:r>
      <w:r w:rsidR="004C678C">
        <w:rPr>
          <w:rFonts w:ascii="FrankRuehl" w:hAnsi="FrankRuehl" w:cs="FrankRuehl" w:hint="cs"/>
          <w:sz w:val="28"/>
          <w:szCs w:val="28"/>
          <w:rtl/>
        </w:rPr>
        <w:t>מובא</w:t>
      </w:r>
      <w:r>
        <w:rPr>
          <w:rFonts w:ascii="FrankRuehl" w:hAnsi="FrankRuehl" w:cs="FrankRuehl" w:hint="cs"/>
          <w:sz w:val="28"/>
          <w:szCs w:val="28"/>
          <w:rtl/>
        </w:rPr>
        <w:t xml:space="preserve"> שאפילו את בגדיו </w:t>
      </w:r>
      <w:r w:rsidR="006D0CD1">
        <w:rPr>
          <w:rFonts w:ascii="FrankRuehl" w:hAnsi="FrankRuehl" w:cs="FrankRuehl" w:hint="cs"/>
          <w:sz w:val="28"/>
          <w:szCs w:val="28"/>
          <w:rtl/>
        </w:rPr>
        <w:t>של</w:t>
      </w:r>
      <w:r>
        <w:rPr>
          <w:rFonts w:ascii="FrankRuehl" w:hAnsi="FrankRuehl" w:cs="FrankRuehl" w:hint="cs"/>
          <w:sz w:val="28"/>
          <w:szCs w:val="28"/>
          <w:rtl/>
        </w:rPr>
        <w:t xml:space="preserve"> יעקב נטל אליפז ורק בזכות נס שנעשה ליעקב שטבע חייל אחד בנהר לקח יעקב את בגדיו</w:t>
      </w:r>
      <w:r w:rsidR="004536C7">
        <w:rPr>
          <w:rFonts w:ascii="FrankRuehl" w:hAnsi="FrankRuehl" w:cs="FrankRuehl" w:hint="cs"/>
          <w:sz w:val="28"/>
          <w:szCs w:val="28"/>
          <w:rtl/>
        </w:rPr>
        <w:t xml:space="preserve"> ולבשם</w:t>
      </w:r>
      <w:r w:rsidR="006D0CD1">
        <w:rPr>
          <w:rFonts w:ascii="FrankRuehl" w:hAnsi="FrankRuehl" w:cs="FrankRuehl" w:hint="cs"/>
          <w:sz w:val="28"/>
          <w:szCs w:val="28"/>
          <w:rtl/>
        </w:rPr>
        <w:t xml:space="preserve">. </w:t>
      </w:r>
      <w:r w:rsidRPr="00193695">
        <w:rPr>
          <w:rFonts w:ascii="FrankRuehl" w:hAnsi="FrankRuehl" w:cs="FrankRuehl"/>
          <w:sz w:val="28"/>
          <w:szCs w:val="28"/>
          <w:rtl/>
        </w:rPr>
        <w:t xml:space="preserve">לכן כשפגש יעקב את רחל לא היה לו מה לתת לה כמו שנתן אליעזר עבד אברהם לרבקה אימו של יעקב. </w:t>
      </w:r>
    </w:p>
    <w:p w14:paraId="18F76816" w14:textId="6832F7EE" w:rsidR="00931386" w:rsidRPr="00193695" w:rsidRDefault="00931386" w:rsidP="006D0CD1">
      <w:pPr>
        <w:jc w:val="both"/>
        <w:rPr>
          <w:rFonts w:ascii="FrankRuehl" w:hAnsi="FrankRuehl" w:cs="FrankRuehl"/>
          <w:sz w:val="28"/>
          <w:szCs w:val="28"/>
          <w:rtl/>
        </w:rPr>
      </w:pPr>
      <w:r w:rsidRPr="00193695">
        <w:rPr>
          <w:rFonts w:ascii="FrankRuehl" w:hAnsi="FrankRuehl" w:cs="FrankRuehl"/>
          <w:sz w:val="28"/>
          <w:szCs w:val="28"/>
          <w:rtl/>
        </w:rPr>
        <w:t xml:space="preserve">מספר רבי יעקב </w:t>
      </w:r>
      <w:proofErr w:type="spellStart"/>
      <w:r w:rsidRPr="00193695">
        <w:rPr>
          <w:rFonts w:ascii="FrankRuehl" w:hAnsi="FrankRuehl" w:cs="FrankRuehl"/>
          <w:sz w:val="28"/>
          <w:szCs w:val="28"/>
          <w:rtl/>
        </w:rPr>
        <w:t>גלינסקי</w:t>
      </w:r>
      <w:proofErr w:type="spellEnd"/>
      <w:r w:rsidR="006D0CD1">
        <w:rPr>
          <w:rFonts w:ascii="FrankRuehl" w:hAnsi="FrankRuehl" w:cs="FrankRuehl" w:hint="cs"/>
          <w:sz w:val="28"/>
          <w:szCs w:val="28"/>
          <w:rtl/>
        </w:rPr>
        <w:t xml:space="preserve">: </w:t>
      </w:r>
      <w:r w:rsidRPr="00193695">
        <w:rPr>
          <w:rFonts w:ascii="FrankRuehl" w:hAnsi="FrankRuehl" w:cs="FrankRuehl"/>
          <w:sz w:val="28"/>
          <w:szCs w:val="28"/>
          <w:rtl/>
        </w:rPr>
        <w:t xml:space="preserve">נכנסתי לחדרו של </w:t>
      </w:r>
      <w:proofErr w:type="spellStart"/>
      <w:r w:rsidRPr="00193695">
        <w:rPr>
          <w:rFonts w:ascii="FrankRuehl" w:hAnsi="FrankRuehl" w:cs="FrankRuehl"/>
          <w:sz w:val="28"/>
          <w:szCs w:val="28"/>
          <w:rtl/>
        </w:rPr>
        <w:t>הסטייפלר</w:t>
      </w:r>
      <w:proofErr w:type="spellEnd"/>
      <w:r w:rsidRPr="00193695">
        <w:rPr>
          <w:rFonts w:ascii="FrankRuehl" w:hAnsi="FrankRuehl" w:cs="FrankRuehl"/>
          <w:sz w:val="28"/>
          <w:szCs w:val="28"/>
          <w:rtl/>
        </w:rPr>
        <w:t>, והוא כיבד אותי לשבת</w:t>
      </w:r>
      <w:r w:rsidR="006D0CD1">
        <w:rPr>
          <w:rFonts w:ascii="FrankRuehl" w:hAnsi="FrankRuehl" w:cs="FrankRuehl" w:hint="cs"/>
          <w:sz w:val="28"/>
          <w:szCs w:val="28"/>
          <w:rtl/>
        </w:rPr>
        <w:t xml:space="preserve">. </w:t>
      </w:r>
      <w:r w:rsidRPr="00193695">
        <w:rPr>
          <w:rFonts w:ascii="FrankRuehl" w:hAnsi="FrankRuehl" w:cs="FrankRuehl"/>
          <w:sz w:val="28"/>
          <w:szCs w:val="28"/>
          <w:rtl/>
        </w:rPr>
        <w:t>אמר לי, חשבתי היום חידוש נפלא. רש"י מביא את הסיפור עם אליפז שפגש את יעקב ולא הרגו</w:t>
      </w:r>
      <w:r w:rsidR="006D0CD1">
        <w:rPr>
          <w:rFonts w:ascii="FrankRuehl" w:hAnsi="FrankRuehl" w:cs="FrankRuehl" w:hint="cs"/>
          <w:sz w:val="28"/>
          <w:szCs w:val="28"/>
          <w:rtl/>
        </w:rPr>
        <w:t xml:space="preserve">, </w:t>
      </w:r>
      <w:r w:rsidRPr="00193695">
        <w:rPr>
          <w:rFonts w:ascii="FrankRuehl" w:hAnsi="FrankRuehl" w:cs="FrankRuehl"/>
          <w:sz w:val="28"/>
          <w:szCs w:val="28"/>
          <w:rtl/>
        </w:rPr>
        <w:t>ומתחיל לספר לו, כי יש לו מחויבות להרוג אותו</w:t>
      </w:r>
      <w:r w:rsidR="006D0CD1">
        <w:rPr>
          <w:rFonts w:ascii="FrankRuehl" w:hAnsi="FrankRuehl" w:cs="FrankRuehl" w:hint="cs"/>
          <w:sz w:val="28"/>
          <w:szCs w:val="28"/>
          <w:rtl/>
        </w:rPr>
        <w:t xml:space="preserve">. </w:t>
      </w:r>
      <w:r w:rsidRPr="00193695">
        <w:rPr>
          <w:rFonts w:ascii="FrankRuehl" w:hAnsi="FrankRuehl" w:cs="FrankRuehl"/>
          <w:sz w:val="28"/>
          <w:szCs w:val="28"/>
          <w:rtl/>
        </w:rPr>
        <w:t xml:space="preserve">שמעתם, אומר </w:t>
      </w:r>
      <w:proofErr w:type="spellStart"/>
      <w:r w:rsidRPr="00193695">
        <w:rPr>
          <w:rFonts w:ascii="FrankRuehl" w:hAnsi="FrankRuehl" w:cs="FrankRuehl"/>
          <w:sz w:val="28"/>
          <w:szCs w:val="28"/>
          <w:rtl/>
        </w:rPr>
        <w:t>הסטייפלר</w:t>
      </w:r>
      <w:proofErr w:type="spellEnd"/>
      <w:r w:rsidRPr="00193695">
        <w:rPr>
          <w:rFonts w:ascii="FrankRuehl" w:hAnsi="FrankRuehl" w:cs="FrankRuehl"/>
          <w:sz w:val="28"/>
          <w:szCs w:val="28"/>
          <w:rtl/>
        </w:rPr>
        <w:t xml:space="preserve">, </w:t>
      </w:r>
      <w:r w:rsidR="006D0CD1">
        <w:rPr>
          <w:rFonts w:ascii="FrankRuehl" w:hAnsi="FrankRuehl" w:cs="FrankRuehl" w:hint="cs"/>
          <w:sz w:val="28"/>
          <w:szCs w:val="28"/>
          <w:rtl/>
        </w:rPr>
        <w:t xml:space="preserve">לאליפז </w:t>
      </w:r>
      <w:r w:rsidRPr="00193695">
        <w:rPr>
          <w:rFonts w:ascii="FrankRuehl" w:hAnsi="FrankRuehl" w:cs="FrankRuehl"/>
          <w:sz w:val="28"/>
          <w:szCs w:val="28"/>
          <w:rtl/>
        </w:rPr>
        <w:t>יש כיבוד אב של "לא תרצח"</w:t>
      </w:r>
      <w:r w:rsidR="006D0CD1">
        <w:rPr>
          <w:rFonts w:ascii="FrankRuehl" w:hAnsi="FrankRuehl" w:cs="FrankRuehl" w:hint="cs"/>
          <w:sz w:val="28"/>
          <w:szCs w:val="28"/>
          <w:rtl/>
        </w:rPr>
        <w:t xml:space="preserve">. </w:t>
      </w:r>
      <w:r w:rsidRPr="00193695">
        <w:rPr>
          <w:rFonts w:ascii="FrankRuehl" w:hAnsi="FrankRuehl" w:cs="FrankRuehl"/>
          <w:sz w:val="28"/>
          <w:szCs w:val="28"/>
          <w:rtl/>
        </w:rPr>
        <w:t>ומה היה הסוף, אומר רש"י, ולפי שגדל בחיקו של יצחק משך ידו</w:t>
      </w:r>
      <w:r w:rsidR="006D0CD1">
        <w:rPr>
          <w:rFonts w:ascii="FrankRuehl" w:hAnsi="FrankRuehl" w:cs="FrankRuehl" w:hint="cs"/>
          <w:sz w:val="28"/>
          <w:szCs w:val="28"/>
          <w:rtl/>
        </w:rPr>
        <w:t xml:space="preserve">. </w:t>
      </w:r>
      <w:r w:rsidRPr="00193695">
        <w:rPr>
          <w:rFonts w:ascii="FrankRuehl" w:hAnsi="FrankRuehl" w:cs="FrankRuehl"/>
          <w:sz w:val="28"/>
          <w:szCs w:val="28"/>
          <w:rtl/>
        </w:rPr>
        <w:t>לכן ביקש אליפז מיעקב עצה איך להתחמק בשלום מציווי אביו. אמר לו יעקב, טול מה שבידי</w:t>
      </w:r>
      <w:r w:rsidRPr="00193695">
        <w:rPr>
          <w:rFonts w:ascii="FrankRuehl" w:hAnsi="FrankRuehl" w:cs="FrankRuehl"/>
          <w:sz w:val="28"/>
          <w:szCs w:val="28"/>
        </w:rPr>
        <w:t xml:space="preserve"> </w:t>
      </w:r>
      <w:r w:rsidRPr="00193695">
        <w:rPr>
          <w:rFonts w:ascii="FrankRuehl" w:hAnsi="FrankRuehl" w:cs="FrankRuehl"/>
          <w:sz w:val="28"/>
          <w:szCs w:val="28"/>
          <w:rtl/>
        </w:rPr>
        <w:t>והעני חשוב כמת, וממילא קיימת את מצוות אביך</w:t>
      </w:r>
      <w:r w:rsidR="006D0CD1">
        <w:rPr>
          <w:rFonts w:ascii="FrankRuehl" w:hAnsi="FrankRuehl" w:cs="FrankRuehl" w:hint="cs"/>
          <w:sz w:val="28"/>
          <w:szCs w:val="28"/>
          <w:rtl/>
        </w:rPr>
        <w:t xml:space="preserve"> ו</w:t>
      </w:r>
      <w:r w:rsidRPr="00193695">
        <w:rPr>
          <w:rFonts w:ascii="FrankRuehl" w:hAnsi="FrankRuehl" w:cs="FrankRuehl"/>
          <w:sz w:val="28"/>
          <w:szCs w:val="28"/>
          <w:rtl/>
        </w:rPr>
        <w:t xml:space="preserve">מעניין מה סיפר אליפז לעשיו </w:t>
      </w:r>
      <w:r w:rsidR="006D0CD1">
        <w:rPr>
          <w:rFonts w:ascii="FrankRuehl" w:hAnsi="FrankRuehl" w:cs="FrankRuehl" w:hint="cs"/>
          <w:sz w:val="28"/>
          <w:szCs w:val="28"/>
          <w:rtl/>
        </w:rPr>
        <w:t xml:space="preserve">- </w:t>
      </w:r>
      <w:r w:rsidRPr="00193695">
        <w:rPr>
          <w:rFonts w:ascii="FrankRuehl" w:hAnsi="FrankRuehl" w:cs="FrankRuehl"/>
          <w:sz w:val="28"/>
          <w:szCs w:val="28"/>
          <w:rtl/>
        </w:rPr>
        <w:t xml:space="preserve">שהרג או לא הרג? </w:t>
      </w:r>
    </w:p>
    <w:p w14:paraId="43C7F8B5" w14:textId="23234C6A" w:rsidR="004C678C" w:rsidRDefault="00931386" w:rsidP="006D0CD1">
      <w:pPr>
        <w:jc w:val="both"/>
        <w:rPr>
          <w:rFonts w:ascii="FrankRuehl" w:hAnsi="FrankRuehl" w:cs="FrankRuehl"/>
          <w:sz w:val="28"/>
          <w:szCs w:val="28"/>
        </w:rPr>
      </w:pPr>
      <w:r w:rsidRPr="00193695">
        <w:rPr>
          <w:rFonts w:ascii="FrankRuehl" w:hAnsi="FrankRuehl" w:cs="FrankRuehl"/>
          <w:sz w:val="28"/>
          <w:szCs w:val="28"/>
          <w:rtl/>
        </w:rPr>
        <w:t xml:space="preserve">משמע מכאן, אומר </w:t>
      </w:r>
      <w:proofErr w:type="spellStart"/>
      <w:r w:rsidRPr="00193695">
        <w:rPr>
          <w:rFonts w:ascii="FrankRuehl" w:hAnsi="FrankRuehl" w:cs="FrankRuehl"/>
          <w:sz w:val="28"/>
          <w:szCs w:val="28"/>
          <w:rtl/>
        </w:rPr>
        <w:t>הסטייפלר</w:t>
      </w:r>
      <w:proofErr w:type="spellEnd"/>
      <w:r w:rsidRPr="00193695">
        <w:rPr>
          <w:rFonts w:ascii="FrankRuehl" w:hAnsi="FrankRuehl" w:cs="FrankRuehl"/>
          <w:sz w:val="28"/>
          <w:szCs w:val="28"/>
          <w:rtl/>
        </w:rPr>
        <w:t>, אם אליפז לא היה לומד בישיבה של יצחק אבינו, ולא היה גדל בחיקו ובסביב</w:t>
      </w:r>
      <w:r w:rsidR="004C678C">
        <w:rPr>
          <w:rFonts w:ascii="FrankRuehl" w:hAnsi="FrankRuehl" w:cs="FrankRuehl" w:hint="cs"/>
          <w:sz w:val="28"/>
          <w:szCs w:val="28"/>
          <w:rtl/>
        </w:rPr>
        <w:t>תו</w:t>
      </w:r>
      <w:r w:rsidRPr="00193695">
        <w:rPr>
          <w:rFonts w:ascii="FrankRuehl" w:hAnsi="FrankRuehl" w:cs="FrankRuehl"/>
          <w:sz w:val="28"/>
          <w:szCs w:val="28"/>
        </w:rPr>
        <w:t xml:space="preserve"> </w:t>
      </w:r>
      <w:r w:rsidRPr="00193695">
        <w:rPr>
          <w:rFonts w:ascii="FrankRuehl" w:hAnsi="FrankRuehl" w:cs="FrankRuehl"/>
          <w:sz w:val="28"/>
          <w:szCs w:val="28"/>
          <w:rtl/>
        </w:rPr>
        <w:t>הוא לא היה חושב פעמיים אלא מיד היה הורגו. והיינו, שהלימוד בישיבה מנעה את הריגתו של יעקב</w:t>
      </w:r>
      <w:r w:rsidR="006D0CD1">
        <w:rPr>
          <w:rFonts w:ascii="FrankRuehl" w:hAnsi="FrankRuehl" w:cs="FrankRuehl" w:hint="cs"/>
          <w:sz w:val="28"/>
          <w:szCs w:val="28"/>
          <w:rtl/>
        </w:rPr>
        <w:t>.</w:t>
      </w:r>
      <w:r w:rsidRPr="00193695">
        <w:rPr>
          <w:rFonts w:ascii="FrankRuehl" w:hAnsi="FrankRuehl" w:cs="FrankRuehl"/>
          <w:sz w:val="28"/>
          <w:szCs w:val="28"/>
          <w:rtl/>
        </w:rPr>
        <w:t xml:space="preserve"> א"כ יש לנו ראיה שכדאי להחזיק בחור ישיבה, או ילד </w:t>
      </w:r>
      <w:proofErr w:type="spellStart"/>
      <w:r w:rsidRPr="00193695">
        <w:rPr>
          <w:rFonts w:ascii="FrankRuehl" w:hAnsi="FrankRuehl" w:cs="FrankRuehl"/>
          <w:sz w:val="28"/>
          <w:szCs w:val="28"/>
          <w:rtl/>
        </w:rPr>
        <w:t>בחיידר</w:t>
      </w:r>
      <w:proofErr w:type="spellEnd"/>
      <w:r w:rsidRPr="00193695">
        <w:rPr>
          <w:rFonts w:ascii="FrankRuehl" w:hAnsi="FrankRuehl" w:cs="FrankRuehl"/>
          <w:sz w:val="28"/>
          <w:szCs w:val="28"/>
          <w:rtl/>
        </w:rPr>
        <w:t xml:space="preserve">, </w:t>
      </w:r>
      <w:r w:rsidR="004C678C">
        <w:rPr>
          <w:rFonts w:ascii="FrankRuehl" w:hAnsi="FrankRuehl" w:cs="FrankRuehl" w:hint="cs"/>
          <w:sz w:val="28"/>
          <w:szCs w:val="28"/>
          <w:rtl/>
        </w:rPr>
        <w:t xml:space="preserve">או בת בבית יעקב, </w:t>
      </w:r>
      <w:r w:rsidRPr="00193695">
        <w:rPr>
          <w:rFonts w:ascii="FrankRuehl" w:hAnsi="FrankRuehl" w:cs="FrankRuehl"/>
          <w:sz w:val="28"/>
          <w:szCs w:val="28"/>
          <w:rtl/>
        </w:rPr>
        <w:t>ולו אך ורק על מנת שלא יהיה רוצח! שבמקום רוצח הוא יהיה גנב</w:t>
      </w:r>
      <w:r w:rsidRPr="00193695">
        <w:rPr>
          <w:rFonts w:ascii="FrankRuehl" w:hAnsi="FrankRuehl" w:cs="FrankRuehl"/>
          <w:sz w:val="28"/>
          <w:szCs w:val="28"/>
        </w:rPr>
        <w:t>.</w:t>
      </w:r>
    </w:p>
    <w:p w14:paraId="40870CAA" w14:textId="47F29A53" w:rsidR="00997EBA" w:rsidRPr="00193695" w:rsidRDefault="00931386" w:rsidP="004C678C">
      <w:pPr>
        <w:jc w:val="both"/>
        <w:rPr>
          <w:rFonts w:ascii="FrankRuehl" w:hAnsi="FrankRuehl" w:cs="FrankRuehl"/>
          <w:sz w:val="28"/>
          <w:szCs w:val="28"/>
          <w:rtl/>
        </w:rPr>
      </w:pPr>
      <w:r w:rsidRPr="00193695">
        <w:rPr>
          <w:rFonts w:ascii="FrankRuehl" w:hAnsi="FrankRuehl" w:cs="FrankRuehl"/>
          <w:sz w:val="28"/>
          <w:szCs w:val="28"/>
          <w:rtl/>
        </w:rPr>
        <w:t xml:space="preserve">המשיך ר' יעקב </w:t>
      </w:r>
      <w:proofErr w:type="spellStart"/>
      <w:r w:rsidRPr="00193695">
        <w:rPr>
          <w:rFonts w:ascii="FrankRuehl" w:hAnsi="FrankRuehl" w:cs="FrankRuehl"/>
          <w:sz w:val="28"/>
          <w:szCs w:val="28"/>
          <w:rtl/>
        </w:rPr>
        <w:t>גלינסקי</w:t>
      </w:r>
      <w:proofErr w:type="spellEnd"/>
      <w:r w:rsidRPr="00193695">
        <w:rPr>
          <w:rFonts w:ascii="FrankRuehl" w:hAnsi="FrankRuehl" w:cs="FrankRuehl"/>
          <w:sz w:val="28"/>
          <w:szCs w:val="28"/>
          <w:rtl/>
        </w:rPr>
        <w:t xml:space="preserve"> ואמר, רבותיי, עלינו לדעת, לפעמים מישהו כאילו לוחש באוזן ואומר לאדם, "שמע, עזוב את המאמצים המיותרים, וכי יש לו סיכוי? האם יכול לצאת ממנו בן תורה מושלם, מי אמר שבכלל יזכה להיות ת"ח". אבל זו טענה אכזרית, כי עליו להשיב ליצר הרע, גם אם אותו בחור לא יהיה בן תורה מושלם, וגם אם הוא לא יהיה עילוי גדול, עכ"פ אחוזים מסוימים יהיו לו, משהו יישאר ממנו. לאותם אחוזים הוא</w:t>
      </w:r>
      <w:bookmarkStart w:id="0" w:name="_GoBack"/>
      <w:bookmarkEnd w:id="0"/>
      <w:r w:rsidRPr="00193695">
        <w:rPr>
          <w:rFonts w:ascii="FrankRuehl" w:hAnsi="FrankRuehl" w:cs="FrankRuehl"/>
          <w:sz w:val="28"/>
          <w:szCs w:val="28"/>
          <w:rtl/>
        </w:rPr>
        <w:t xml:space="preserve"> בוודאי מסוגל, וא"כ אשרי חלקינו. תראו - להבדיל - את אליפז, מה היה יוצא ממנו, ואיך יכול היה להיראות ללא אותם אחוזים מעטים שהצליחו להידבק ברוחו</w:t>
      </w:r>
      <w:r w:rsidRPr="00193695">
        <w:rPr>
          <w:rFonts w:ascii="FrankRuehl" w:hAnsi="FrankRuehl" w:cs="FrankRuehl"/>
          <w:sz w:val="28"/>
          <w:szCs w:val="28"/>
        </w:rPr>
        <w:t>.</w:t>
      </w:r>
    </w:p>
    <w:sectPr w:rsidR="00997EBA" w:rsidRPr="00193695" w:rsidSect="00A270F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86"/>
    <w:rsid w:val="00193695"/>
    <w:rsid w:val="004536C7"/>
    <w:rsid w:val="004C678C"/>
    <w:rsid w:val="006D0CD1"/>
    <w:rsid w:val="00931386"/>
    <w:rsid w:val="00997EBA"/>
    <w:rsid w:val="00A270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A4BFD"/>
  <w15:chartTrackingRefBased/>
  <w15:docId w15:val="{FDF9AE00-B7E3-4F6B-A6C5-C16146DB6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1690</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חגי שושן</dc:creator>
  <cp:keywords/>
  <dc:description/>
  <cp:lastModifiedBy>Me</cp:lastModifiedBy>
  <cp:revision>2</cp:revision>
  <dcterms:created xsi:type="dcterms:W3CDTF">2022-11-28T06:50:00Z</dcterms:created>
  <dcterms:modified xsi:type="dcterms:W3CDTF">2022-11-28T06:50:00Z</dcterms:modified>
</cp:coreProperties>
</file>