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5A" w:rsidRPr="00F1394B" w:rsidRDefault="00616B5A" w:rsidP="00F1394B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b/>
          <w:bCs/>
          <w:sz w:val="32"/>
          <w:szCs w:val="32"/>
          <w:rtl/>
        </w:rPr>
      </w:pPr>
      <w:r w:rsidRPr="00F1394B">
        <w:rPr>
          <w:rFonts w:ascii="FrankRuehl" w:hAnsi="FrankRuehl" w:cs="FrankRuehl" w:hint="cs"/>
          <w:b/>
          <w:bCs/>
          <w:sz w:val="32"/>
          <w:szCs w:val="32"/>
          <w:rtl/>
        </w:rPr>
        <w:t xml:space="preserve">פרשת חיי שרה </w:t>
      </w:r>
    </w:p>
    <w:p w:rsidR="00616B5A" w:rsidRPr="00F1394B" w:rsidRDefault="00616B5A" w:rsidP="00F1394B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b/>
          <w:bCs/>
          <w:sz w:val="32"/>
          <w:szCs w:val="32"/>
          <w:rtl/>
        </w:rPr>
      </w:pPr>
    </w:p>
    <w:p w:rsidR="00616B5A" w:rsidRPr="00F1394B" w:rsidRDefault="00616B5A" w:rsidP="00F1394B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b/>
          <w:bCs/>
          <w:sz w:val="32"/>
          <w:szCs w:val="32"/>
          <w:rtl/>
        </w:rPr>
      </w:pPr>
      <w:r w:rsidRPr="00F1394B">
        <w:rPr>
          <w:rFonts w:ascii="FrankRuehl" w:hAnsi="FrankRuehl" w:cs="FrankRuehl" w:hint="cs"/>
          <w:b/>
          <w:bCs/>
          <w:sz w:val="32"/>
          <w:szCs w:val="32"/>
          <w:rtl/>
        </w:rPr>
        <w:t>שיח התפילה</w:t>
      </w:r>
    </w:p>
    <w:p w:rsidR="00130034" w:rsidRPr="00F1394B" w:rsidRDefault="00130034" w:rsidP="00130034">
      <w:pPr>
        <w:autoSpaceDE w:val="0"/>
        <w:autoSpaceDN w:val="0"/>
        <w:adjustRightInd w:val="0"/>
        <w:spacing w:after="0" w:line="240" w:lineRule="auto"/>
        <w:rPr>
          <w:rFonts w:ascii="FrankRuehl" w:hAnsi="FrankRuehl" w:cs="FrankRuehl"/>
          <w:sz w:val="28"/>
          <w:szCs w:val="28"/>
          <w:rtl/>
        </w:rPr>
      </w:pPr>
    </w:p>
    <w:p w:rsidR="00130034" w:rsidRPr="00F1394B" w:rsidRDefault="00616B5A" w:rsidP="0036286E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sz w:val="28"/>
          <w:szCs w:val="28"/>
          <w:rtl/>
        </w:rPr>
      </w:pPr>
      <w:r w:rsidRPr="00F1394B">
        <w:rPr>
          <w:rFonts w:ascii="FrankRuehl" w:hAnsi="FrankRuehl" w:cs="FrankRuehl" w:hint="cs"/>
          <w:sz w:val="28"/>
          <w:szCs w:val="28"/>
          <w:rtl/>
        </w:rPr>
        <w:t>נאמר בפרשתנו (</w:t>
      </w:r>
      <w:r w:rsidRPr="00F1394B">
        <w:rPr>
          <w:rFonts w:ascii="FrankRuehl" w:hAnsi="FrankRuehl" w:cs="FrankRuehl"/>
          <w:sz w:val="28"/>
          <w:szCs w:val="28"/>
          <w:rtl/>
        </w:rPr>
        <w:t>פרק כד פסוק סג</w:t>
      </w:r>
      <w:r w:rsidRPr="00F1394B">
        <w:rPr>
          <w:rFonts w:ascii="FrankRuehl" w:hAnsi="FrankRuehl" w:cs="FrankRuehl" w:hint="cs"/>
          <w:sz w:val="28"/>
          <w:szCs w:val="28"/>
          <w:rtl/>
        </w:rPr>
        <w:t xml:space="preserve">) </w:t>
      </w:r>
      <w:r w:rsidRPr="00F1394B">
        <w:rPr>
          <w:rFonts w:ascii="FrankRuehl" w:hAnsi="FrankRuehl" w:cs="FrankRuehl"/>
          <w:sz w:val="28"/>
          <w:szCs w:val="28"/>
          <w:rtl/>
        </w:rPr>
        <w:t>וַיֵּצֵ֥א יִצְחָ֛ק לָשׂ֥וּחַ בַּשָּׂדֶ֖ה</w:t>
      </w:r>
      <w:r w:rsidRPr="00F1394B">
        <w:rPr>
          <w:rFonts w:ascii="FrankRuehl" w:hAnsi="FrankRuehl" w:cs="FrankRuehl" w:hint="cs"/>
          <w:sz w:val="28"/>
          <w:szCs w:val="28"/>
          <w:rtl/>
        </w:rPr>
        <w:t>, ודרשו חז"ל (ברכות כו:)</w:t>
      </w:r>
      <w:r w:rsidR="00130034" w:rsidRPr="00F1394B">
        <w:rPr>
          <w:rFonts w:ascii="FrankRuehl" w:hAnsi="FrankRuehl" w:cs="FrankRuehl"/>
          <w:sz w:val="28"/>
          <w:szCs w:val="28"/>
          <w:rtl/>
        </w:rPr>
        <w:t xml:space="preserve"> יצחק תיקן תפלת המנחה, שנאמר ויצא יצחק לשוח בשדה לפנות ערב</w:t>
      </w:r>
      <w:r w:rsidR="0036286E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130034" w:rsidRPr="00F1394B">
        <w:rPr>
          <w:rFonts w:ascii="FrankRuehl" w:hAnsi="FrankRuehl" w:cs="FrankRuehl"/>
          <w:sz w:val="28"/>
          <w:szCs w:val="28"/>
          <w:rtl/>
        </w:rPr>
        <w:t>אין שיחה אלא תפלה, שנאמר (תהלים ק"ב) תפלה לעני כי יעטף ולפני ה' ישפך שיחו</w:t>
      </w:r>
      <w:r w:rsidR="00130034" w:rsidRPr="00F1394B">
        <w:rPr>
          <w:rFonts w:ascii="FrankRuehl" w:hAnsi="FrankRuehl" w:cs="FrankRuehl" w:hint="cs"/>
          <w:sz w:val="28"/>
          <w:szCs w:val="28"/>
          <w:rtl/>
        </w:rPr>
        <w:t>.</w:t>
      </w:r>
    </w:p>
    <w:p w:rsidR="00130034" w:rsidRPr="00F1394B" w:rsidRDefault="00130034" w:rsidP="001D5F7D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sz w:val="28"/>
          <w:szCs w:val="28"/>
          <w:rtl/>
        </w:rPr>
      </w:pPr>
    </w:p>
    <w:p w:rsidR="001D5F7D" w:rsidRPr="00F1394B" w:rsidRDefault="00616B5A" w:rsidP="0036286E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sz w:val="28"/>
          <w:szCs w:val="28"/>
          <w:rtl/>
        </w:rPr>
      </w:pPr>
      <w:r w:rsidRPr="00F1394B">
        <w:rPr>
          <w:rFonts w:ascii="FrankRuehl" w:hAnsi="FrankRuehl" w:cs="FrankRuehl" w:hint="cs"/>
          <w:sz w:val="28"/>
          <w:szCs w:val="28"/>
          <w:rtl/>
        </w:rPr>
        <w:t>אך צריך להבין כיצד הוא שיח התפילה</w:t>
      </w:r>
      <w:r w:rsidR="0036286E">
        <w:rPr>
          <w:rFonts w:ascii="FrankRuehl" w:hAnsi="FrankRuehl" w:cs="FrankRuehl" w:hint="cs"/>
          <w:sz w:val="28"/>
          <w:szCs w:val="28"/>
          <w:rtl/>
        </w:rPr>
        <w:t xml:space="preserve">, כשיש לאדם בקשה פרטית ומיוחדת, </w:t>
      </w:r>
      <w:r w:rsidR="00380025">
        <w:rPr>
          <w:rFonts w:ascii="FrankRuehl" w:hAnsi="FrankRuehl" w:cs="FrankRuehl" w:hint="cs"/>
          <w:sz w:val="28"/>
          <w:szCs w:val="28"/>
          <w:rtl/>
        </w:rPr>
        <w:t xml:space="preserve">האם </w:t>
      </w:r>
      <w:r w:rsidRPr="00F1394B">
        <w:rPr>
          <w:rFonts w:ascii="FrankRuehl" w:hAnsi="FrankRuehl" w:cs="FrankRuehl" w:hint="cs"/>
          <w:sz w:val="28"/>
          <w:szCs w:val="28"/>
          <w:rtl/>
        </w:rPr>
        <w:t xml:space="preserve">מספיק שיבקש כלשון התפילה שתקנו לנו חז"ל </w:t>
      </w:r>
      <w:r w:rsidR="00F1394B">
        <w:rPr>
          <w:rFonts w:ascii="FrankRuehl" w:hAnsi="FrankRuehl" w:cs="FrankRuehl" w:hint="cs"/>
          <w:sz w:val="28"/>
          <w:szCs w:val="28"/>
          <w:rtl/>
        </w:rPr>
        <w:t xml:space="preserve"> ויכ</w:t>
      </w:r>
      <w:r w:rsidR="00380025">
        <w:rPr>
          <w:rFonts w:ascii="FrankRuehl" w:hAnsi="FrankRuehl" w:cs="FrankRuehl" w:hint="cs"/>
          <w:sz w:val="28"/>
          <w:szCs w:val="28"/>
          <w:rtl/>
        </w:rPr>
        <w:t>ו</w:t>
      </w:r>
      <w:r w:rsidR="00F1394B">
        <w:rPr>
          <w:rFonts w:ascii="FrankRuehl" w:hAnsi="FrankRuehl" w:cs="FrankRuehl" w:hint="cs"/>
          <w:sz w:val="28"/>
          <w:szCs w:val="28"/>
          <w:rtl/>
        </w:rPr>
        <w:t xml:space="preserve">וין </w:t>
      </w:r>
      <w:r w:rsidR="00380025">
        <w:rPr>
          <w:rFonts w:ascii="FrankRuehl" w:hAnsi="FrankRuehl" w:cs="FrankRuehl" w:hint="cs"/>
          <w:sz w:val="28"/>
          <w:szCs w:val="28"/>
          <w:rtl/>
        </w:rPr>
        <w:t xml:space="preserve">בה </w:t>
      </w:r>
      <w:r w:rsidR="00F1394B">
        <w:rPr>
          <w:rFonts w:ascii="FrankRuehl" w:hAnsi="FrankRuehl" w:cs="FrankRuehl" w:hint="cs"/>
          <w:sz w:val="28"/>
          <w:szCs w:val="28"/>
          <w:rtl/>
        </w:rPr>
        <w:t xml:space="preserve">למה שהוא צריך </w:t>
      </w:r>
      <w:r w:rsidR="00380025">
        <w:rPr>
          <w:rFonts w:ascii="FrankRuehl" w:hAnsi="FrankRuehl" w:cs="FrankRuehl" w:hint="cs"/>
          <w:sz w:val="28"/>
          <w:szCs w:val="28"/>
          <w:rtl/>
        </w:rPr>
        <w:t>או צריך לפרט את הבקשה</w:t>
      </w:r>
      <w:r w:rsidR="0036286E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380025">
        <w:rPr>
          <w:rFonts w:ascii="FrankRuehl" w:hAnsi="FrankRuehl" w:cs="FrankRuehl" w:hint="cs"/>
          <w:sz w:val="28"/>
          <w:szCs w:val="28"/>
          <w:rtl/>
        </w:rPr>
        <w:t>שאלה זו אנחנו למדים מפרשתנו</w:t>
      </w:r>
      <w:r w:rsidR="00F1394B">
        <w:rPr>
          <w:rFonts w:ascii="FrankRuehl" w:hAnsi="FrankRuehl" w:cs="FrankRuehl" w:hint="cs"/>
          <w:sz w:val="28"/>
          <w:szCs w:val="28"/>
          <w:rtl/>
        </w:rPr>
        <w:t>,</w:t>
      </w:r>
      <w:r w:rsidRPr="00F1394B">
        <w:rPr>
          <w:rFonts w:ascii="FrankRuehl" w:hAnsi="FrankRuehl" w:cs="FrankRuehl" w:hint="cs"/>
          <w:sz w:val="28"/>
          <w:szCs w:val="28"/>
          <w:rtl/>
        </w:rPr>
        <w:t xml:space="preserve"> מאליעזר עבד אברהם</w:t>
      </w:r>
      <w:r w:rsidR="00F1394B">
        <w:rPr>
          <w:rFonts w:ascii="FrankRuehl" w:hAnsi="FrankRuehl" w:cs="FrankRuehl" w:hint="cs"/>
          <w:sz w:val="28"/>
          <w:szCs w:val="28"/>
          <w:rtl/>
        </w:rPr>
        <w:t>,</w:t>
      </w:r>
      <w:r w:rsidRPr="00F1394B">
        <w:rPr>
          <w:rFonts w:ascii="FrankRuehl" w:hAnsi="FrankRuehl" w:cs="FrankRuehl" w:hint="cs"/>
          <w:sz w:val="28"/>
          <w:szCs w:val="28"/>
          <w:rtl/>
        </w:rPr>
        <w:t xml:space="preserve"> שהתפלל לה' שימצא זיווג ליצחק</w:t>
      </w:r>
      <w:r w:rsidR="0036286E">
        <w:rPr>
          <w:rFonts w:ascii="FrankRuehl" w:hAnsi="FrankRuehl" w:cs="FrankRuehl" w:hint="cs"/>
          <w:sz w:val="28"/>
          <w:szCs w:val="28"/>
          <w:rtl/>
        </w:rPr>
        <w:t>. אליעזר</w:t>
      </w:r>
      <w:r w:rsidRPr="00F1394B">
        <w:rPr>
          <w:rFonts w:ascii="FrankRuehl" w:hAnsi="FrankRuehl" w:cs="FrankRuehl" w:hint="cs"/>
          <w:sz w:val="28"/>
          <w:szCs w:val="28"/>
          <w:rtl/>
        </w:rPr>
        <w:t xml:space="preserve"> אמר</w:t>
      </w:r>
      <w:r w:rsidR="00380025">
        <w:rPr>
          <w:rFonts w:ascii="FrankRuehl" w:hAnsi="FrankRuehl" w:cs="FrankRuehl" w:hint="cs"/>
          <w:sz w:val="28"/>
          <w:szCs w:val="28"/>
          <w:rtl/>
        </w:rPr>
        <w:t>,</w:t>
      </w:r>
      <w:r w:rsidRPr="00F1394B">
        <w:rPr>
          <w:rFonts w:ascii="FrankRuehl" w:hAnsi="FrankRuehl" w:cs="FrankRuehl" w:hint="cs"/>
          <w:sz w:val="28"/>
          <w:szCs w:val="28"/>
          <w:rtl/>
        </w:rPr>
        <w:t xml:space="preserve"> והיה 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 xml:space="preserve">הנערה אשר אומר אליה הטי נא כדך </w:t>
      </w:r>
      <w:r w:rsidRPr="00F1394B">
        <w:rPr>
          <w:rFonts w:ascii="FrankRuehl" w:hAnsi="FrankRuehl" w:cs="FrankRuehl" w:hint="cs"/>
          <w:sz w:val="28"/>
          <w:szCs w:val="28"/>
          <w:rtl/>
        </w:rPr>
        <w:t>ואשתה</w:t>
      </w:r>
      <w:r w:rsidR="00380025">
        <w:rPr>
          <w:rFonts w:ascii="FrankRuehl" w:hAnsi="FrankRuehl" w:cs="FrankRuehl" w:hint="cs"/>
          <w:sz w:val="28"/>
          <w:szCs w:val="28"/>
          <w:rtl/>
        </w:rPr>
        <w:t>,</w:t>
      </w:r>
      <w:r w:rsidRPr="00F1394B">
        <w:rPr>
          <w:rFonts w:ascii="FrankRuehl" w:hAnsi="FrankRuehl" w:cs="FrankRuehl" w:hint="cs"/>
          <w:sz w:val="28"/>
          <w:szCs w:val="28"/>
          <w:rtl/>
        </w:rPr>
        <w:t xml:space="preserve"> היא הנערה אשר הוכחת ליצחק עבדיך</w:t>
      </w:r>
      <w:r w:rsidR="00380025">
        <w:rPr>
          <w:rFonts w:ascii="FrankRuehl" w:hAnsi="FrankRuehl" w:cs="FrankRuehl" w:hint="cs"/>
          <w:sz w:val="28"/>
          <w:szCs w:val="28"/>
          <w:rtl/>
        </w:rPr>
        <w:t>.</w:t>
      </w:r>
      <w:r w:rsidRPr="00F1394B">
        <w:rPr>
          <w:rFonts w:ascii="FrankRuehl" w:hAnsi="FrankRuehl" w:cs="FrankRuehl" w:hint="cs"/>
          <w:sz w:val="28"/>
          <w:szCs w:val="28"/>
          <w:rtl/>
        </w:rPr>
        <w:t xml:space="preserve"> וחז"ל בגמרא מסכת תענית (ד.) </w:t>
      </w:r>
      <w:r w:rsidR="00380025">
        <w:rPr>
          <w:rFonts w:ascii="FrankRuehl" w:hAnsi="FrankRuehl" w:cs="FrankRuehl" w:hint="cs"/>
          <w:sz w:val="28"/>
          <w:szCs w:val="28"/>
          <w:rtl/>
        </w:rPr>
        <w:t xml:space="preserve">עומדת על כך כי </w:t>
      </w:r>
      <w:r w:rsidRPr="00F1394B">
        <w:rPr>
          <w:rFonts w:ascii="FrankRuehl" w:hAnsi="FrankRuehl" w:cs="FrankRuehl" w:hint="cs"/>
          <w:sz w:val="28"/>
          <w:szCs w:val="28"/>
          <w:rtl/>
        </w:rPr>
        <w:t xml:space="preserve">אליעזר עבד אברהם ביקש בתפילתו </w:t>
      </w:r>
      <w:r w:rsidR="00380025">
        <w:rPr>
          <w:rFonts w:ascii="FrankRuehl" w:hAnsi="FrankRuehl" w:cs="FrankRuehl" w:hint="cs"/>
          <w:sz w:val="28"/>
          <w:szCs w:val="28"/>
          <w:rtl/>
        </w:rPr>
        <w:t xml:space="preserve">מה' יתברך </w:t>
      </w:r>
      <w:r w:rsidRPr="00F1394B">
        <w:rPr>
          <w:rFonts w:ascii="FrankRuehl" w:hAnsi="FrankRuehl" w:cs="FrankRuehl" w:hint="cs"/>
          <w:sz w:val="28"/>
          <w:szCs w:val="28"/>
          <w:rtl/>
        </w:rPr>
        <w:t>שלא כהוגן</w:t>
      </w:r>
      <w:r w:rsidR="0036286E">
        <w:rPr>
          <w:rFonts w:ascii="FrankRuehl" w:hAnsi="FrankRuehl" w:cs="FrankRuehl" w:hint="cs"/>
          <w:sz w:val="28"/>
          <w:szCs w:val="28"/>
          <w:rtl/>
        </w:rPr>
        <w:t xml:space="preserve">. כך </w:t>
      </w:r>
      <w:r w:rsidR="001D5F7D" w:rsidRPr="00F1394B">
        <w:rPr>
          <w:rFonts w:ascii="FrankRuehl" w:hAnsi="FrankRuehl" w:cs="FrankRuehl" w:hint="cs"/>
          <w:sz w:val="28"/>
          <w:szCs w:val="28"/>
          <w:rtl/>
        </w:rPr>
        <w:t xml:space="preserve">אמר רבי </w:t>
      </w:r>
      <w:r w:rsidR="00130034" w:rsidRPr="00F1394B">
        <w:rPr>
          <w:rFonts w:ascii="FrankRuehl" w:hAnsi="FrankRuehl" w:cs="FrankRuehl"/>
          <w:sz w:val="28"/>
          <w:szCs w:val="28"/>
          <w:rtl/>
        </w:rPr>
        <w:t>שמואל בר נחמני א"ר יונתן, אליעזר עבד אברהם אף על פי</w:t>
      </w:r>
      <w:r w:rsidR="00F1394B">
        <w:rPr>
          <w:rFonts w:ascii="FrankRuehl" w:hAnsi="FrankRuehl" w:cs="FrankRuehl"/>
          <w:sz w:val="28"/>
          <w:szCs w:val="28"/>
          <w:rtl/>
        </w:rPr>
        <w:t xml:space="preserve"> ששאל שלא כהוגן השיבוהו כהוגן, </w:t>
      </w:r>
      <w:r w:rsidR="00F1394B">
        <w:rPr>
          <w:rFonts w:ascii="FrankRuehl" w:hAnsi="FrankRuehl" w:cs="FrankRuehl" w:hint="cs"/>
          <w:sz w:val="28"/>
          <w:szCs w:val="28"/>
          <w:rtl/>
        </w:rPr>
        <w:t>שהרי ביקש ו</w:t>
      </w:r>
      <w:r w:rsidR="00130034" w:rsidRPr="00F1394B">
        <w:rPr>
          <w:rFonts w:ascii="FrankRuehl" w:hAnsi="FrankRuehl" w:cs="FrankRuehl"/>
          <w:sz w:val="28"/>
          <w:szCs w:val="28"/>
          <w:rtl/>
        </w:rPr>
        <w:t>היה הנערה אשר אומר אליה הטי נא כדך</w:t>
      </w:r>
      <w:r w:rsidR="00380025">
        <w:rPr>
          <w:rFonts w:ascii="FrankRuehl" w:hAnsi="FrankRuehl" w:cs="FrankRuehl" w:hint="cs"/>
          <w:sz w:val="28"/>
          <w:szCs w:val="28"/>
          <w:rtl/>
        </w:rPr>
        <w:t xml:space="preserve"> היא הנערה אשר הוכחת לעבדך ליצחק</w:t>
      </w:r>
      <w:r w:rsidR="00130034" w:rsidRPr="00F1394B">
        <w:rPr>
          <w:rFonts w:ascii="FrankRuehl" w:hAnsi="FrankRuehl" w:cs="FrankRuehl"/>
          <w:sz w:val="28"/>
          <w:szCs w:val="28"/>
          <w:rtl/>
        </w:rPr>
        <w:t xml:space="preserve">, </w:t>
      </w:r>
      <w:r w:rsidR="00380025">
        <w:rPr>
          <w:rFonts w:ascii="FrankRuehl" w:hAnsi="FrankRuehl" w:cs="FrankRuehl" w:hint="cs"/>
          <w:sz w:val="28"/>
          <w:szCs w:val="28"/>
          <w:rtl/>
        </w:rPr>
        <w:t xml:space="preserve">והרי </w:t>
      </w:r>
      <w:r w:rsidR="00130034" w:rsidRPr="00F1394B">
        <w:rPr>
          <w:rFonts w:ascii="FrankRuehl" w:hAnsi="FrankRuehl" w:cs="FrankRuehl"/>
          <w:sz w:val="28"/>
          <w:szCs w:val="28"/>
          <w:rtl/>
        </w:rPr>
        <w:t xml:space="preserve">יכול </w:t>
      </w:r>
      <w:r w:rsidR="00F1394B">
        <w:rPr>
          <w:rFonts w:ascii="FrankRuehl" w:hAnsi="FrankRuehl" w:cs="FrankRuehl" w:hint="cs"/>
          <w:sz w:val="28"/>
          <w:szCs w:val="28"/>
          <w:rtl/>
        </w:rPr>
        <w:t xml:space="preserve">להיות שתהיה </w:t>
      </w:r>
      <w:r w:rsidR="00130034" w:rsidRPr="00F1394B">
        <w:rPr>
          <w:rFonts w:ascii="FrankRuehl" w:hAnsi="FrankRuehl" w:cs="FrankRuehl"/>
          <w:sz w:val="28"/>
          <w:szCs w:val="28"/>
          <w:rtl/>
        </w:rPr>
        <w:t>חגרת א</w:t>
      </w:r>
      <w:r w:rsidR="00F1394B">
        <w:rPr>
          <w:rFonts w:ascii="FrankRuehl" w:hAnsi="FrankRuehl" w:cs="FrankRuehl" w:hint="cs"/>
          <w:sz w:val="28"/>
          <w:szCs w:val="28"/>
          <w:rtl/>
        </w:rPr>
        <w:t>ו</w:t>
      </w:r>
      <w:r w:rsidR="00130034" w:rsidRPr="00F1394B">
        <w:rPr>
          <w:rFonts w:ascii="FrankRuehl" w:hAnsi="FrankRuehl" w:cs="FrankRuehl"/>
          <w:sz w:val="28"/>
          <w:szCs w:val="28"/>
          <w:rtl/>
        </w:rPr>
        <w:t xml:space="preserve"> סומא </w:t>
      </w:r>
      <w:r w:rsidR="00380025">
        <w:rPr>
          <w:rFonts w:ascii="FrankRuehl" w:hAnsi="FrankRuehl" w:cs="FrankRuehl"/>
          <w:sz w:val="28"/>
          <w:szCs w:val="28"/>
          <w:rtl/>
        </w:rPr>
        <w:t>–</w:t>
      </w:r>
      <w:r w:rsidR="00130034" w:rsidRPr="00F1394B">
        <w:rPr>
          <w:rFonts w:ascii="FrankRuehl" w:hAnsi="FrankRuehl" w:cs="FrankRuehl"/>
          <w:sz w:val="28"/>
          <w:szCs w:val="28"/>
          <w:rtl/>
        </w:rPr>
        <w:t xml:space="preserve"> ו</w:t>
      </w:r>
      <w:r w:rsidR="00380025">
        <w:rPr>
          <w:rFonts w:ascii="FrankRuehl" w:hAnsi="FrankRuehl" w:cs="FrankRuehl" w:hint="cs"/>
          <w:sz w:val="28"/>
          <w:szCs w:val="28"/>
          <w:rtl/>
        </w:rPr>
        <w:t>בכל זאת נעשה לו נס ו</w:t>
      </w:r>
      <w:r w:rsidR="00130034" w:rsidRPr="00F1394B">
        <w:rPr>
          <w:rFonts w:ascii="FrankRuehl" w:hAnsi="FrankRuehl" w:cs="FrankRuehl"/>
          <w:sz w:val="28"/>
          <w:szCs w:val="28"/>
          <w:rtl/>
        </w:rPr>
        <w:t>נזדמנה לו רבקה</w:t>
      </w:r>
      <w:r w:rsidR="001D5F7D" w:rsidRPr="00F1394B">
        <w:rPr>
          <w:rFonts w:ascii="FrankRuehl" w:hAnsi="FrankRuehl" w:cs="FrankRuehl" w:hint="cs"/>
          <w:sz w:val="28"/>
          <w:szCs w:val="28"/>
          <w:rtl/>
        </w:rPr>
        <w:t>. זאת אומרת אף שאליעזר סתם בתפילתו ולא פירש שתבוא לו נערה בריאה ושלמה</w:t>
      </w:r>
      <w:r w:rsidR="00380025">
        <w:rPr>
          <w:rFonts w:ascii="FrankRuehl" w:hAnsi="FrankRuehl" w:cs="FrankRuehl" w:hint="cs"/>
          <w:sz w:val="28"/>
          <w:szCs w:val="28"/>
          <w:rtl/>
        </w:rPr>
        <w:t>,</w:t>
      </w:r>
      <w:r w:rsidR="001D5F7D" w:rsidRPr="00F1394B">
        <w:rPr>
          <w:rFonts w:ascii="FrankRuehl" w:hAnsi="FrankRuehl" w:cs="FrankRuehl" w:hint="cs"/>
          <w:sz w:val="28"/>
          <w:szCs w:val="28"/>
          <w:rtl/>
        </w:rPr>
        <w:t xml:space="preserve"> בשמים עשו לו נס ונענו לו בשלמות.</w:t>
      </w:r>
    </w:p>
    <w:p w:rsidR="001D5F7D" w:rsidRPr="00F1394B" w:rsidRDefault="001D5F7D" w:rsidP="001D5F7D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sz w:val="28"/>
          <w:szCs w:val="28"/>
          <w:rtl/>
        </w:rPr>
      </w:pPr>
    </w:p>
    <w:p w:rsidR="001D5F7D" w:rsidRPr="00F1394B" w:rsidRDefault="001D5F7D" w:rsidP="0036286E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sz w:val="28"/>
          <w:szCs w:val="28"/>
          <w:rtl/>
        </w:rPr>
      </w:pPr>
      <w:r w:rsidRPr="00F1394B">
        <w:rPr>
          <w:rFonts w:ascii="FrankRuehl" w:hAnsi="FrankRuehl" w:cs="FrankRuehl" w:hint="cs"/>
          <w:sz w:val="28"/>
          <w:szCs w:val="28"/>
          <w:rtl/>
        </w:rPr>
        <w:t xml:space="preserve">חז"ל מלמדים אותנו </w:t>
      </w:r>
      <w:r w:rsidR="00F1394B">
        <w:rPr>
          <w:rFonts w:ascii="FrankRuehl" w:hAnsi="FrankRuehl" w:cs="FrankRuehl" w:hint="cs"/>
          <w:sz w:val="28"/>
          <w:szCs w:val="28"/>
          <w:rtl/>
        </w:rPr>
        <w:t xml:space="preserve">שאליעזר לא </w:t>
      </w:r>
      <w:r w:rsidR="00380025">
        <w:rPr>
          <w:rFonts w:ascii="FrankRuehl" w:hAnsi="FrankRuehl" w:cs="FrankRuehl" w:hint="cs"/>
          <w:sz w:val="28"/>
          <w:szCs w:val="28"/>
          <w:rtl/>
        </w:rPr>
        <w:t>התפלל כראוי,</w:t>
      </w:r>
      <w:r w:rsidR="00F1394B">
        <w:rPr>
          <w:rFonts w:ascii="FrankRuehl" w:hAnsi="FrankRuehl" w:cs="FrankRuehl" w:hint="cs"/>
          <w:sz w:val="28"/>
          <w:szCs w:val="28"/>
          <w:rtl/>
        </w:rPr>
        <w:t xml:space="preserve"> ו</w:t>
      </w:r>
      <w:r w:rsidRPr="00F1394B">
        <w:rPr>
          <w:rFonts w:ascii="FrankRuehl" w:hAnsi="FrankRuehl" w:cs="FrankRuehl" w:hint="cs"/>
          <w:sz w:val="28"/>
          <w:szCs w:val="28"/>
          <w:rtl/>
        </w:rPr>
        <w:t>שא</w:t>
      </w:r>
      <w:r w:rsidR="00130034" w:rsidRPr="00F1394B">
        <w:rPr>
          <w:rFonts w:ascii="FrankRuehl" w:hAnsi="FrankRuehl" w:cs="FrankRuehl"/>
          <w:sz w:val="28"/>
          <w:szCs w:val="28"/>
          <w:rtl/>
        </w:rPr>
        <w:t>ין סומכי</w:t>
      </w:r>
      <w:r w:rsidR="00380025">
        <w:rPr>
          <w:rFonts w:ascii="FrankRuehl" w:hAnsi="FrankRuehl" w:cs="FrankRuehl" w:hint="cs"/>
          <w:sz w:val="28"/>
          <w:szCs w:val="28"/>
          <w:rtl/>
        </w:rPr>
        <w:t>ם</w:t>
      </w:r>
      <w:r w:rsidR="00130034" w:rsidRPr="00F1394B">
        <w:rPr>
          <w:rFonts w:ascii="FrankRuehl" w:hAnsi="FrankRuehl" w:cs="FrankRuehl"/>
          <w:sz w:val="28"/>
          <w:szCs w:val="28"/>
          <w:rtl/>
        </w:rPr>
        <w:t xml:space="preserve"> על הנס</w:t>
      </w:r>
      <w:r w:rsidR="0036286E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130034" w:rsidRPr="00F1394B">
        <w:rPr>
          <w:rFonts w:ascii="FrankRuehl" w:hAnsi="FrankRuehl" w:cs="FrankRuehl"/>
          <w:sz w:val="28"/>
          <w:szCs w:val="28"/>
          <w:rtl/>
        </w:rPr>
        <w:t>כשמתפ</w:t>
      </w:r>
      <w:r w:rsidR="00380025">
        <w:rPr>
          <w:rFonts w:ascii="FrankRuehl" w:hAnsi="FrankRuehl" w:cs="FrankRuehl"/>
          <w:sz w:val="28"/>
          <w:szCs w:val="28"/>
          <w:rtl/>
        </w:rPr>
        <w:t>ללי</w:t>
      </w:r>
      <w:r w:rsidR="00380025">
        <w:rPr>
          <w:rFonts w:ascii="FrankRuehl" w:hAnsi="FrankRuehl" w:cs="FrankRuehl" w:hint="cs"/>
          <w:sz w:val="28"/>
          <w:szCs w:val="28"/>
          <w:rtl/>
        </w:rPr>
        <w:t>ם</w:t>
      </w:r>
      <w:r w:rsidR="00130034" w:rsidRPr="00F1394B">
        <w:rPr>
          <w:rFonts w:ascii="FrankRuehl" w:hAnsi="FrankRuehl" w:cs="FrankRuehl"/>
          <w:sz w:val="28"/>
          <w:szCs w:val="28"/>
          <w:rtl/>
        </w:rPr>
        <w:t xml:space="preserve"> על דבר צריך לבקש דבר ברור כהוגן, ו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>לכן</w:t>
      </w:r>
      <w:r w:rsidRPr="00F1394B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130034" w:rsidRPr="00F1394B">
        <w:rPr>
          <w:rFonts w:ascii="FrankRuehl" w:hAnsi="FrankRuehl" w:cs="FrankRuehl"/>
          <w:sz w:val="28"/>
          <w:szCs w:val="28"/>
          <w:rtl/>
        </w:rPr>
        <w:t>מצינו ביפתח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 xml:space="preserve"> הגלעדי </w:t>
      </w:r>
      <w:r w:rsidR="00130034" w:rsidRPr="00F1394B">
        <w:rPr>
          <w:rFonts w:ascii="FrankRuehl" w:hAnsi="FrankRuehl" w:cs="FrankRuehl"/>
          <w:sz w:val="28"/>
          <w:szCs w:val="28"/>
          <w:rtl/>
        </w:rPr>
        <w:t>שנכשל בזה ש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>כשיצא למלחמה נדר ו</w:t>
      </w:r>
      <w:r w:rsidR="00130034" w:rsidRPr="00F1394B">
        <w:rPr>
          <w:rFonts w:ascii="FrankRuehl" w:hAnsi="FrankRuehl" w:cs="FrankRuehl"/>
          <w:sz w:val="28"/>
          <w:szCs w:val="28"/>
          <w:rtl/>
        </w:rPr>
        <w:t xml:space="preserve">אמר </w:t>
      </w:r>
      <w:r w:rsidRPr="00F1394B">
        <w:rPr>
          <w:rFonts w:ascii="FrankRuehl" w:hAnsi="FrankRuehl" w:cs="FrankRuehl" w:hint="cs"/>
          <w:sz w:val="28"/>
          <w:szCs w:val="28"/>
          <w:rtl/>
        </w:rPr>
        <w:t>שבשובו חי מהמלחמה מי שייצא מביתו יקריבהו לעולה ולא פירש במפורש ש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 xml:space="preserve">רק </w:t>
      </w:r>
      <w:r w:rsidRPr="00F1394B">
        <w:rPr>
          <w:rFonts w:ascii="FrankRuehl" w:hAnsi="FrankRuehl" w:cs="FrankRuehl" w:hint="cs"/>
          <w:sz w:val="28"/>
          <w:szCs w:val="28"/>
          <w:rtl/>
        </w:rPr>
        <w:t xml:space="preserve">בעל חי טהור שיצא מביתו יקריבהו </w:t>
      </w:r>
      <w:r w:rsidR="00130034" w:rsidRPr="00F1394B">
        <w:rPr>
          <w:rFonts w:ascii="FrankRuehl" w:hAnsi="FrankRuehl" w:cs="FrankRuehl"/>
          <w:sz w:val="28"/>
          <w:szCs w:val="28"/>
          <w:rtl/>
        </w:rPr>
        <w:t>- ויצאה לקראתו בתו היחידה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 xml:space="preserve"> והיה צריך להקריבה</w:t>
      </w:r>
      <w:r w:rsidR="00130034" w:rsidRPr="00F1394B">
        <w:rPr>
          <w:rFonts w:ascii="FrankRuehl" w:hAnsi="FrankRuehl" w:cs="FrankRuehl"/>
          <w:sz w:val="28"/>
          <w:szCs w:val="28"/>
          <w:rtl/>
        </w:rPr>
        <w:t xml:space="preserve"> (שופטים י"א). </w:t>
      </w:r>
    </w:p>
    <w:p w:rsidR="001D5F7D" w:rsidRPr="00F1394B" w:rsidRDefault="001D5F7D" w:rsidP="001D5F7D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sz w:val="28"/>
          <w:szCs w:val="28"/>
          <w:rtl/>
        </w:rPr>
      </w:pPr>
    </w:p>
    <w:p w:rsidR="00A6799A" w:rsidRPr="00F1394B" w:rsidRDefault="00130034" w:rsidP="0036286E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sz w:val="28"/>
          <w:szCs w:val="28"/>
          <w:rtl/>
        </w:rPr>
      </w:pPr>
      <w:r w:rsidRPr="00F1394B">
        <w:rPr>
          <w:rFonts w:ascii="FrankRuehl" w:hAnsi="FrankRuehl" w:cs="FrankRuehl"/>
          <w:sz w:val="28"/>
          <w:szCs w:val="28"/>
          <w:rtl/>
        </w:rPr>
        <w:t>ו</w:t>
      </w:r>
      <w:r w:rsidR="00380025">
        <w:rPr>
          <w:rFonts w:ascii="FrankRuehl" w:hAnsi="FrankRuehl" w:cs="FrankRuehl"/>
          <w:sz w:val="28"/>
          <w:szCs w:val="28"/>
          <w:rtl/>
        </w:rPr>
        <w:t xml:space="preserve">ענין חובת התפלה בלשון </w:t>
      </w:r>
      <w:r w:rsidRPr="00F1394B">
        <w:rPr>
          <w:rFonts w:ascii="FrankRuehl" w:hAnsi="FrankRuehl" w:cs="FrankRuehl"/>
          <w:sz w:val="28"/>
          <w:szCs w:val="28"/>
          <w:rtl/>
        </w:rPr>
        <w:t>ברור</w:t>
      </w:r>
      <w:r w:rsidR="00380025">
        <w:rPr>
          <w:rFonts w:ascii="FrankRuehl" w:hAnsi="FrankRuehl" w:cs="FrankRuehl" w:hint="cs"/>
          <w:sz w:val="28"/>
          <w:szCs w:val="28"/>
          <w:rtl/>
        </w:rPr>
        <w:t>ה</w:t>
      </w:r>
      <w:r w:rsidRPr="00F1394B">
        <w:rPr>
          <w:rFonts w:ascii="FrankRuehl" w:hAnsi="FrankRuehl" w:cs="FrankRuehl"/>
          <w:sz w:val="28"/>
          <w:szCs w:val="28"/>
          <w:rtl/>
        </w:rPr>
        <w:t xml:space="preserve"> מצינו בזוהר פ' וישלח (קס"ט א') בפסוק </w:t>
      </w:r>
      <w:r w:rsidR="001D5F7D" w:rsidRPr="00F1394B">
        <w:rPr>
          <w:rFonts w:ascii="FrankRuehl" w:hAnsi="FrankRuehl" w:cs="FrankRuehl" w:hint="cs"/>
          <w:sz w:val="28"/>
          <w:szCs w:val="28"/>
          <w:rtl/>
        </w:rPr>
        <w:t>שיעקב מתפלל להינצל מעשו</w:t>
      </w:r>
      <w:r w:rsidR="0036286E">
        <w:rPr>
          <w:rFonts w:ascii="FrankRuehl" w:hAnsi="FrankRuehl" w:cs="FrankRuehl" w:hint="cs"/>
          <w:sz w:val="28"/>
          <w:szCs w:val="28"/>
          <w:rtl/>
        </w:rPr>
        <w:t>:</w:t>
      </w:r>
      <w:r w:rsidR="001D5F7D" w:rsidRPr="00F1394B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F1394B">
        <w:rPr>
          <w:rFonts w:ascii="FrankRuehl" w:hAnsi="FrankRuehl" w:cs="FrankRuehl"/>
          <w:sz w:val="28"/>
          <w:szCs w:val="28"/>
          <w:rtl/>
        </w:rPr>
        <w:t xml:space="preserve">הַצִּילֵנִי נָא מִיָּד אָחִי מִיַּד עֵשָׂו כִּי יָרֵא אָנֹכִי אֹתוֹ פֶּן יָבֹא וְהִכַּנִּי אֵם עַל בָּנִים. </w:t>
      </w:r>
      <w:r w:rsidR="0036286E">
        <w:rPr>
          <w:rFonts w:ascii="FrankRuehl" w:hAnsi="FrankRuehl" w:cs="FrankRuehl" w:hint="cs"/>
          <w:sz w:val="28"/>
          <w:szCs w:val="28"/>
          <w:rtl/>
        </w:rPr>
        <w:t xml:space="preserve"> מכאן</w:t>
      </w:r>
      <w:r w:rsidRPr="00F1394B">
        <w:rPr>
          <w:rFonts w:ascii="FrankRuehl" w:hAnsi="FrankRuehl" w:cs="FrankRuehl"/>
          <w:sz w:val="28"/>
          <w:szCs w:val="28"/>
          <w:rtl/>
        </w:rPr>
        <w:t xml:space="preserve"> </w:t>
      </w:r>
      <w:r w:rsidR="00A6799A" w:rsidRPr="00F1394B">
        <w:rPr>
          <w:rFonts w:ascii="FrankRuehl" w:hAnsi="FrankRuehl" w:cs="FrankRuehl"/>
          <w:sz w:val="28"/>
          <w:szCs w:val="28"/>
          <w:rtl/>
        </w:rPr>
        <w:t>נשמע, שמי שמתפלל</w:t>
      </w:r>
      <w:r w:rsidR="0036286E">
        <w:rPr>
          <w:rFonts w:ascii="FrankRuehl" w:hAnsi="FrankRuehl" w:cs="FrankRuehl" w:hint="cs"/>
          <w:sz w:val="28"/>
          <w:szCs w:val="28"/>
          <w:rtl/>
        </w:rPr>
        <w:t>,</w:t>
      </w:r>
      <w:r w:rsidR="00A6799A" w:rsidRPr="00F1394B">
        <w:rPr>
          <w:rFonts w:ascii="FrankRuehl" w:hAnsi="FrankRuehl" w:cs="FrankRuehl"/>
          <w:sz w:val="28"/>
          <w:szCs w:val="28"/>
          <w:rtl/>
        </w:rPr>
        <w:t xml:space="preserve"> צריך לפרש דבריו כראוי. </w:t>
      </w:r>
      <w:r w:rsidR="001D5F7D" w:rsidRPr="00F1394B">
        <w:rPr>
          <w:rFonts w:ascii="FrankRuehl" w:hAnsi="FrankRuehl" w:cs="FrankRuehl" w:hint="cs"/>
          <w:sz w:val="28"/>
          <w:szCs w:val="28"/>
          <w:rtl/>
        </w:rPr>
        <w:t>יעקב</w:t>
      </w:r>
      <w:r w:rsidR="0036286E">
        <w:rPr>
          <w:rFonts w:ascii="FrankRuehl" w:hAnsi="FrankRuehl" w:cs="FrankRuehl" w:hint="cs"/>
          <w:sz w:val="28"/>
          <w:szCs w:val="28"/>
          <w:rtl/>
        </w:rPr>
        <w:t xml:space="preserve"> אומר</w:t>
      </w:r>
      <w:r w:rsidR="00A6799A" w:rsidRPr="00F1394B">
        <w:rPr>
          <w:rFonts w:ascii="FrankRuehl" w:hAnsi="FrankRuehl" w:cs="FrankRuehl"/>
          <w:sz w:val="28"/>
          <w:szCs w:val="28"/>
          <w:rtl/>
        </w:rPr>
        <w:t xml:space="preserve">, הצילני נא, לכאורה היה זה </w:t>
      </w:r>
      <w:r w:rsidR="00380025">
        <w:rPr>
          <w:rFonts w:ascii="FrankRuehl" w:hAnsi="FrankRuehl" w:cs="FrankRuehl" w:hint="cs"/>
          <w:sz w:val="28"/>
          <w:szCs w:val="28"/>
          <w:rtl/>
        </w:rPr>
        <w:t xml:space="preserve">מספיק לבקש ולא להוסיף </w:t>
      </w:r>
      <w:r w:rsidR="00A6799A" w:rsidRPr="00F1394B">
        <w:rPr>
          <w:rFonts w:ascii="FrankRuehl" w:hAnsi="FrankRuehl" w:cs="FrankRuehl"/>
          <w:sz w:val="28"/>
          <w:szCs w:val="28"/>
          <w:rtl/>
        </w:rPr>
        <w:t>כי אינו צריך י</w:t>
      </w:r>
      <w:r w:rsidR="001D5F7D" w:rsidRPr="00F1394B">
        <w:rPr>
          <w:rFonts w:ascii="FrankRuehl" w:hAnsi="FrankRuehl" w:cs="FrankRuehl"/>
          <w:sz w:val="28"/>
          <w:szCs w:val="28"/>
          <w:rtl/>
        </w:rPr>
        <w:t>ותר מהצלה</w:t>
      </w:r>
      <w:r w:rsidR="0036286E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="001D5F7D" w:rsidRPr="00F1394B">
        <w:rPr>
          <w:rFonts w:ascii="FrankRuehl" w:hAnsi="FrankRuehl" w:cs="FrankRuehl"/>
          <w:sz w:val="28"/>
          <w:szCs w:val="28"/>
          <w:rtl/>
        </w:rPr>
        <w:t xml:space="preserve">עם כל זה אמר </w:t>
      </w:r>
      <w:r w:rsidR="00380025">
        <w:rPr>
          <w:rFonts w:ascii="FrankRuehl" w:hAnsi="FrankRuehl" w:cs="FrankRuehl" w:hint="cs"/>
          <w:sz w:val="28"/>
          <w:szCs w:val="28"/>
          <w:rtl/>
        </w:rPr>
        <w:t xml:space="preserve">יעקב </w:t>
      </w:r>
      <w:r w:rsidR="00380025">
        <w:rPr>
          <w:rFonts w:ascii="FrankRuehl" w:hAnsi="FrankRuehl" w:cs="FrankRuehl"/>
          <w:sz w:val="28"/>
          <w:szCs w:val="28"/>
          <w:rtl/>
        </w:rPr>
        <w:t>ל</w:t>
      </w:r>
      <w:r w:rsidR="001D5F7D" w:rsidRPr="00F1394B">
        <w:rPr>
          <w:rFonts w:ascii="FrankRuehl" w:hAnsi="FrankRuehl" w:cs="FrankRuehl"/>
          <w:sz w:val="28"/>
          <w:szCs w:val="28"/>
          <w:rtl/>
        </w:rPr>
        <w:t>קב"ה</w:t>
      </w:r>
      <w:r w:rsidR="001D5F7D" w:rsidRPr="00F1394B">
        <w:rPr>
          <w:rFonts w:ascii="FrankRuehl" w:hAnsi="FrankRuehl" w:cs="FrankRuehl" w:hint="cs"/>
          <w:sz w:val="28"/>
          <w:szCs w:val="28"/>
          <w:rtl/>
        </w:rPr>
        <w:t xml:space="preserve"> - </w:t>
      </w:r>
      <w:r w:rsidR="00A6799A" w:rsidRPr="00F1394B">
        <w:rPr>
          <w:rFonts w:ascii="FrankRuehl" w:hAnsi="FrankRuehl" w:cs="FrankRuehl"/>
          <w:sz w:val="28"/>
          <w:szCs w:val="28"/>
          <w:rtl/>
        </w:rPr>
        <w:t>ואם תאמר, שכבר הצלת אותי מלבן, לכן פירש מיד אחי. ואם תאמר, שגם קרובים אחרים סתם, נקראים אחים, ע</w:t>
      </w:r>
      <w:r w:rsidR="00380025">
        <w:rPr>
          <w:rFonts w:ascii="FrankRuehl" w:hAnsi="FrankRuehl" w:cs="FrankRuehl" w:hint="cs"/>
          <w:sz w:val="28"/>
          <w:szCs w:val="28"/>
          <w:rtl/>
        </w:rPr>
        <w:t>ל דרך</w:t>
      </w:r>
      <w:r w:rsidR="00A6799A" w:rsidRPr="00F1394B">
        <w:rPr>
          <w:rFonts w:ascii="FrankRuehl" w:hAnsi="FrankRuehl" w:cs="FrankRuehl"/>
          <w:sz w:val="28"/>
          <w:szCs w:val="28"/>
          <w:rtl/>
        </w:rPr>
        <w:t xml:space="preserve"> שאמר לבן ליעקב הכי אחי אתה ועבדתני חנם. לכן פירש </w:t>
      </w:r>
      <w:r w:rsidR="001D5F7D" w:rsidRPr="00F1394B">
        <w:rPr>
          <w:rFonts w:ascii="FrankRuehl" w:hAnsi="FrankRuehl" w:cs="FrankRuehl" w:hint="cs"/>
          <w:sz w:val="28"/>
          <w:szCs w:val="28"/>
          <w:rtl/>
        </w:rPr>
        <w:t xml:space="preserve">יעקב </w:t>
      </w:r>
      <w:r w:rsidR="00A6799A" w:rsidRPr="00F1394B">
        <w:rPr>
          <w:rFonts w:ascii="FrankRuehl" w:hAnsi="FrankRuehl" w:cs="FrankRuehl"/>
          <w:sz w:val="28"/>
          <w:szCs w:val="28"/>
          <w:rtl/>
        </w:rPr>
        <w:t>מיד עשו. מה הטעם, משום שצריכים לפרש הדבר כראוי. ו</w:t>
      </w:r>
      <w:r w:rsidR="00380025">
        <w:rPr>
          <w:rFonts w:ascii="FrankRuehl" w:hAnsi="FrankRuehl" w:cs="FrankRuehl" w:hint="cs"/>
          <w:sz w:val="28"/>
          <w:szCs w:val="28"/>
          <w:rtl/>
        </w:rPr>
        <w:t>הוסיף עוד יעקב</w:t>
      </w:r>
      <w:r w:rsidR="00A6799A" w:rsidRPr="00F1394B">
        <w:rPr>
          <w:rFonts w:ascii="FrankRuehl" w:hAnsi="FrankRuehl" w:cs="FrankRuehl"/>
          <w:sz w:val="28"/>
          <w:szCs w:val="28"/>
          <w:rtl/>
        </w:rPr>
        <w:t xml:space="preserve">, אם תאמר למה אני צריך להצלה, כי ירא אנכי אותו פן יבא והכני וגו'. וכל זה, כדי להסביר הדבר </w:t>
      </w:r>
      <w:r w:rsidR="00380025">
        <w:rPr>
          <w:rFonts w:ascii="FrankRuehl" w:hAnsi="FrankRuehl" w:cs="FrankRuehl" w:hint="cs"/>
          <w:sz w:val="28"/>
          <w:szCs w:val="28"/>
          <w:rtl/>
        </w:rPr>
        <w:t>לה' יתברך</w:t>
      </w:r>
      <w:r w:rsidR="00A6799A" w:rsidRPr="00F1394B">
        <w:rPr>
          <w:rFonts w:ascii="FrankRuehl" w:hAnsi="FrankRuehl" w:cs="FrankRuehl"/>
          <w:sz w:val="28"/>
          <w:szCs w:val="28"/>
          <w:rtl/>
        </w:rPr>
        <w:t xml:space="preserve"> ולפרש</w:t>
      </w:r>
      <w:r w:rsidR="00380025">
        <w:rPr>
          <w:rFonts w:ascii="FrankRuehl" w:hAnsi="FrankRuehl" w:cs="FrankRuehl" w:hint="cs"/>
          <w:sz w:val="28"/>
          <w:szCs w:val="28"/>
          <w:rtl/>
        </w:rPr>
        <w:t xml:space="preserve"> מה הוא צריך בדיוק</w:t>
      </w:r>
      <w:r w:rsidR="00A6799A" w:rsidRPr="00F1394B">
        <w:rPr>
          <w:rFonts w:ascii="FrankRuehl" w:hAnsi="FrankRuehl" w:cs="FrankRuehl"/>
          <w:sz w:val="28"/>
          <w:szCs w:val="28"/>
          <w:rtl/>
        </w:rPr>
        <w:t>, ולא לסתום הדבר.</w:t>
      </w:r>
    </w:p>
    <w:p w:rsidR="001D5F7D" w:rsidRPr="00F1394B" w:rsidRDefault="001D5F7D" w:rsidP="001D5F7D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sz w:val="28"/>
          <w:szCs w:val="28"/>
          <w:rtl/>
        </w:rPr>
      </w:pPr>
    </w:p>
    <w:p w:rsidR="001D5F7D" w:rsidRPr="00F1394B" w:rsidRDefault="001D5F7D" w:rsidP="0036286E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sz w:val="28"/>
          <w:szCs w:val="28"/>
          <w:rtl/>
        </w:rPr>
      </w:pPr>
      <w:r w:rsidRPr="00F1394B">
        <w:rPr>
          <w:rFonts w:ascii="FrankRuehl" w:hAnsi="FrankRuehl" w:cs="FrankRuehl" w:hint="cs"/>
          <w:sz w:val="28"/>
          <w:szCs w:val="28"/>
          <w:rtl/>
        </w:rPr>
        <w:t>האר"י ז"ל בשער הכוונות כתב ש</w:t>
      </w:r>
      <w:r w:rsidRPr="00F1394B">
        <w:rPr>
          <w:rFonts w:ascii="FrankRuehl" w:hAnsi="FrankRuehl" w:cs="FrankRuehl"/>
          <w:sz w:val="28"/>
          <w:szCs w:val="28"/>
          <w:rtl/>
        </w:rPr>
        <w:t>צריך האדם לפרש ולבאר בלשון שאלתו בתכלית הביאור עד שלא יהא בה גמגום כלל פן ח"ו י</w:t>
      </w:r>
      <w:r w:rsidR="00380025">
        <w:rPr>
          <w:rFonts w:ascii="FrankRuehl" w:hAnsi="FrankRuehl" w:cs="FrankRuehl" w:hint="cs"/>
          <w:sz w:val="28"/>
          <w:szCs w:val="28"/>
          <w:rtl/>
        </w:rPr>
        <w:t>י</w:t>
      </w:r>
      <w:r w:rsidRPr="00F1394B">
        <w:rPr>
          <w:rFonts w:ascii="FrankRuehl" w:hAnsi="FrankRuehl" w:cs="FrankRuehl"/>
          <w:sz w:val="28"/>
          <w:szCs w:val="28"/>
          <w:rtl/>
        </w:rPr>
        <w:t>תן מקום אל המקטרג לקטרג בלשון שאלתו</w:t>
      </w:r>
      <w:r w:rsidR="0036286E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F1394B">
        <w:rPr>
          <w:rFonts w:ascii="FrankRuehl" w:hAnsi="FrankRuehl" w:cs="FrankRuehl"/>
          <w:sz w:val="28"/>
          <w:szCs w:val="28"/>
          <w:rtl/>
        </w:rPr>
        <w:t>לכן צריך לומר ו</w:t>
      </w:r>
      <w:r w:rsidR="00380025">
        <w:rPr>
          <w:rFonts w:ascii="FrankRuehl" w:hAnsi="FrankRuehl" w:cs="FrankRuehl" w:hint="cs"/>
          <w:sz w:val="28"/>
          <w:szCs w:val="28"/>
          <w:rtl/>
        </w:rPr>
        <w:t xml:space="preserve">תן </w:t>
      </w:r>
      <w:r w:rsidRPr="00F1394B">
        <w:rPr>
          <w:rFonts w:ascii="FrankRuehl" w:hAnsi="FrankRuehl" w:cs="FrankRuehl"/>
          <w:sz w:val="28"/>
          <w:szCs w:val="28"/>
          <w:rtl/>
        </w:rPr>
        <w:t>תקוה טובה לדורשיך ולא ו</w:t>
      </w:r>
      <w:r w:rsidR="00380025">
        <w:rPr>
          <w:rFonts w:ascii="FrankRuehl" w:hAnsi="FrankRuehl" w:cs="FrankRuehl" w:hint="cs"/>
          <w:sz w:val="28"/>
          <w:szCs w:val="28"/>
          <w:rtl/>
        </w:rPr>
        <w:t xml:space="preserve">תן </w:t>
      </w:r>
      <w:r w:rsidRPr="00F1394B">
        <w:rPr>
          <w:rFonts w:ascii="FrankRuehl" w:hAnsi="FrankRuehl" w:cs="FrankRuehl"/>
          <w:sz w:val="28"/>
          <w:szCs w:val="28"/>
          <w:rtl/>
        </w:rPr>
        <w:t>תקוה סתם</w:t>
      </w:r>
      <w:r w:rsidRPr="00F1394B">
        <w:rPr>
          <w:rFonts w:ascii="FrankRuehl" w:hAnsi="FrankRuehl" w:cs="FrankRuehl" w:hint="cs"/>
          <w:sz w:val="28"/>
          <w:szCs w:val="28"/>
          <w:rtl/>
        </w:rPr>
        <w:t>.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 xml:space="preserve"> וכתב </w:t>
      </w:r>
      <w:r w:rsidR="00F1394B" w:rsidRPr="00F1394B">
        <w:rPr>
          <w:rFonts w:ascii="FrankRuehl" w:hAnsi="FrankRuehl" w:cs="FrankRuehl"/>
          <w:sz w:val="28"/>
          <w:szCs w:val="28"/>
          <w:rtl/>
        </w:rPr>
        <w:t xml:space="preserve">רבינו יונה [ברכות כב, ב ד"ה אף על פי] 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>ש</w:t>
      </w:r>
      <w:r w:rsidR="00F1394B" w:rsidRPr="00F1394B">
        <w:rPr>
          <w:rFonts w:ascii="FrankRuehl" w:hAnsi="FrankRuehl" w:cs="FrankRuehl"/>
          <w:sz w:val="28"/>
          <w:szCs w:val="28"/>
          <w:rtl/>
        </w:rPr>
        <w:t>בברכת שומע תפלה יכול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 xml:space="preserve"> אדם</w:t>
      </w:r>
      <w:r w:rsidR="00F1394B" w:rsidRPr="00F1394B">
        <w:rPr>
          <w:rFonts w:ascii="FrankRuehl" w:hAnsi="FrankRuehl" w:cs="FrankRuehl"/>
          <w:sz w:val="28"/>
          <w:szCs w:val="28"/>
          <w:rtl/>
        </w:rPr>
        <w:t xml:space="preserve"> לשאול כל צרכיו בכל ענין שירצה, שברכת שומע תפלה כוללת כל הצרכים ולכך תקנוה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 xml:space="preserve">. וצריך ליזהר שמבקש על פרנסה </w:t>
      </w:r>
      <w:r w:rsidR="0036286E">
        <w:rPr>
          <w:rFonts w:ascii="FrankRuehl" w:hAnsi="FrankRuehl" w:cs="FrankRuehl" w:hint="cs"/>
          <w:sz w:val="28"/>
          <w:szCs w:val="28"/>
          <w:rtl/>
        </w:rPr>
        <w:t>ו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>רפואה שיפרט בדיוק מה הוא מבקש.</w:t>
      </w:r>
    </w:p>
    <w:p w:rsidR="001D5F7D" w:rsidRPr="00F1394B" w:rsidRDefault="001D5F7D" w:rsidP="001D5F7D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sz w:val="28"/>
          <w:szCs w:val="28"/>
          <w:rtl/>
        </w:rPr>
      </w:pPr>
    </w:p>
    <w:p w:rsidR="001D5F7D" w:rsidRDefault="001D5F7D" w:rsidP="005B4F75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sz w:val="28"/>
          <w:szCs w:val="28"/>
          <w:rtl/>
        </w:rPr>
      </w:pPr>
      <w:r w:rsidRPr="00F1394B">
        <w:rPr>
          <w:rFonts w:ascii="FrankRuehl" w:hAnsi="FrankRuehl" w:cs="FrankRuehl" w:hint="cs"/>
          <w:sz w:val="28"/>
          <w:szCs w:val="28"/>
          <w:rtl/>
        </w:rPr>
        <w:t>מובא במדרש (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 xml:space="preserve">רבה אסתר פ"ז אות כד) </w:t>
      </w:r>
      <w:r w:rsidRPr="00F1394B">
        <w:rPr>
          <w:rFonts w:ascii="FrankRuehl" w:hAnsi="FrankRuehl" w:cs="FrankRuehl"/>
          <w:sz w:val="28"/>
          <w:szCs w:val="28"/>
          <w:rtl/>
        </w:rPr>
        <w:t xml:space="preserve">משל </w:t>
      </w:r>
      <w:r w:rsidR="00380025">
        <w:rPr>
          <w:rFonts w:ascii="FrankRuehl" w:hAnsi="FrankRuehl" w:cs="FrankRuehl" w:hint="cs"/>
          <w:sz w:val="28"/>
          <w:szCs w:val="28"/>
          <w:rtl/>
        </w:rPr>
        <w:t>לכך</w:t>
      </w:r>
      <w:r w:rsidR="005B4F75">
        <w:rPr>
          <w:rFonts w:ascii="FrankRuehl" w:hAnsi="FrankRuehl" w:cs="FrankRuehl" w:hint="cs"/>
          <w:sz w:val="28"/>
          <w:szCs w:val="28"/>
          <w:rtl/>
        </w:rPr>
        <w:t xml:space="preserve"> ב</w:t>
      </w:r>
      <w:r w:rsidRPr="00F1394B">
        <w:rPr>
          <w:rFonts w:ascii="FrankRuehl" w:hAnsi="FrankRuehl" w:cs="FrankRuehl"/>
          <w:sz w:val="28"/>
          <w:szCs w:val="28"/>
          <w:rtl/>
        </w:rPr>
        <w:t>אדם שהיה מהלך בדרך ומדוחק ההליכה נבקע קרסולו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>,</w:t>
      </w:r>
      <w:r w:rsidRPr="00F1394B">
        <w:rPr>
          <w:rFonts w:ascii="FrankRuehl" w:hAnsi="FrankRuehl" w:cs="FrankRuehl"/>
          <w:sz w:val="28"/>
          <w:szCs w:val="28"/>
          <w:rtl/>
        </w:rPr>
        <w:t xml:space="preserve"> אמר </w:t>
      </w:r>
      <w:r w:rsidR="00380025" w:rsidRPr="00F1394B">
        <w:rPr>
          <w:rFonts w:ascii="FrankRuehl" w:hAnsi="FrankRuehl" w:cs="FrankRuehl" w:hint="cs"/>
          <w:sz w:val="28"/>
          <w:szCs w:val="28"/>
          <w:rtl/>
        </w:rPr>
        <w:t>הלווא</w:t>
      </w:r>
      <w:r w:rsidR="00380025" w:rsidRPr="00F1394B">
        <w:rPr>
          <w:rFonts w:ascii="FrankRuehl" w:hAnsi="FrankRuehl" w:cs="FrankRuehl" w:hint="eastAsia"/>
          <w:sz w:val="28"/>
          <w:szCs w:val="28"/>
          <w:rtl/>
        </w:rPr>
        <w:t>י</w:t>
      </w:r>
      <w:r w:rsidRPr="00F1394B">
        <w:rPr>
          <w:rFonts w:ascii="FrankRuehl" w:hAnsi="FrankRuehl" w:cs="FrankRuehl"/>
          <w:sz w:val="28"/>
          <w:szCs w:val="28"/>
          <w:rtl/>
        </w:rPr>
        <w:t xml:space="preserve"> היה לי חמור אחד</w:t>
      </w:r>
      <w:r w:rsidR="005B4F75">
        <w:rPr>
          <w:rFonts w:ascii="FrankRuehl" w:hAnsi="FrankRuehl" w:cs="FrankRuehl" w:hint="cs"/>
          <w:sz w:val="28"/>
          <w:szCs w:val="28"/>
          <w:rtl/>
        </w:rPr>
        <w:t>.</w:t>
      </w:r>
      <w:r w:rsidR="00F1394B" w:rsidRPr="00F1394B">
        <w:rPr>
          <w:rFonts w:ascii="FrankRuehl" w:hAnsi="FrankRuehl" w:cs="FrankRuehl"/>
          <w:sz w:val="28"/>
          <w:szCs w:val="28"/>
          <w:rtl/>
        </w:rPr>
        <w:t xml:space="preserve"> עבר שם ש</w:t>
      </w:r>
      <w:r w:rsidR="00380025">
        <w:rPr>
          <w:rFonts w:ascii="FrankRuehl" w:hAnsi="FrankRuehl" w:cs="FrankRuehl" w:hint="cs"/>
          <w:sz w:val="28"/>
          <w:szCs w:val="28"/>
          <w:rtl/>
        </w:rPr>
        <w:t>ׂ</w:t>
      </w:r>
      <w:r w:rsidR="00F1394B" w:rsidRPr="00F1394B">
        <w:rPr>
          <w:rFonts w:ascii="FrankRuehl" w:hAnsi="FrankRuehl" w:cs="FrankRuehl"/>
          <w:sz w:val="28"/>
          <w:szCs w:val="28"/>
          <w:rtl/>
        </w:rPr>
        <w:t xml:space="preserve">ר רומאי שחמורתו ילדה 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>ע</w:t>
      </w:r>
      <w:r w:rsidRPr="00F1394B">
        <w:rPr>
          <w:rFonts w:ascii="FrankRuehl" w:hAnsi="FrankRuehl" w:cs="FrankRuehl"/>
          <w:sz w:val="28"/>
          <w:szCs w:val="28"/>
          <w:rtl/>
        </w:rPr>
        <w:t>י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>ִ</w:t>
      </w:r>
      <w:r w:rsidRPr="00F1394B">
        <w:rPr>
          <w:rFonts w:ascii="FrankRuehl" w:hAnsi="FrankRuehl" w:cs="FrankRuehl"/>
          <w:sz w:val="28"/>
          <w:szCs w:val="28"/>
          <w:rtl/>
        </w:rPr>
        <w:t xml:space="preserve">ר קטן אמר לו השר קח את החמור הקטן הזה והרכב אותו על </w:t>
      </w:r>
      <w:r w:rsidR="00380025" w:rsidRPr="00F1394B">
        <w:rPr>
          <w:rFonts w:ascii="FrankRuehl" w:hAnsi="FrankRuehl" w:cs="FrankRuehl" w:hint="cs"/>
          <w:sz w:val="28"/>
          <w:szCs w:val="28"/>
          <w:rtl/>
        </w:rPr>
        <w:t>כתפך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>,</w:t>
      </w:r>
      <w:r w:rsidRPr="00F1394B">
        <w:rPr>
          <w:rFonts w:ascii="FrankRuehl" w:hAnsi="FrankRuehl" w:cs="FrankRuehl"/>
          <w:sz w:val="28"/>
          <w:szCs w:val="28"/>
          <w:rtl/>
        </w:rPr>
        <w:t xml:space="preserve"> כיון שאינו יכול לילך ברגליו</w:t>
      </w:r>
      <w:r w:rsidR="005B4F75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F1394B">
        <w:rPr>
          <w:rFonts w:ascii="FrankRuehl" w:hAnsi="FrankRuehl" w:cs="FrankRuehl"/>
          <w:sz w:val="28"/>
          <w:szCs w:val="28"/>
          <w:rtl/>
        </w:rPr>
        <w:t>אמר אותו אדם הנה תפלתי נשמעה שהתפללתי שה' יזמין לי חמור אבל אני לא שאלתי כהוגן שהיה לי לפרט את בקשתי שאני רוצה חמור לרכב עליו</w:t>
      </w:r>
      <w:r w:rsidR="00F1394B" w:rsidRPr="00F1394B">
        <w:rPr>
          <w:rFonts w:ascii="FrankRuehl" w:hAnsi="FrankRuehl" w:cs="FrankRuehl" w:hint="cs"/>
          <w:sz w:val="28"/>
          <w:szCs w:val="28"/>
          <w:rtl/>
        </w:rPr>
        <w:t xml:space="preserve"> ולא שהוא ירכב עלי</w:t>
      </w:r>
      <w:bookmarkStart w:id="0" w:name="_GoBack"/>
      <w:r w:rsidR="00F1394B" w:rsidRPr="00F1394B">
        <w:rPr>
          <w:rFonts w:ascii="FrankRuehl" w:hAnsi="FrankRuehl" w:cs="FrankRuehl" w:hint="cs"/>
          <w:sz w:val="28"/>
          <w:szCs w:val="28"/>
          <w:rtl/>
        </w:rPr>
        <w:t>!</w:t>
      </w:r>
      <w:bookmarkEnd w:id="0"/>
    </w:p>
    <w:p w:rsidR="00F1394B" w:rsidRDefault="00F1394B" w:rsidP="00F1394B">
      <w:pPr>
        <w:autoSpaceDE w:val="0"/>
        <w:autoSpaceDN w:val="0"/>
        <w:adjustRightInd w:val="0"/>
        <w:spacing w:after="0" w:line="240" w:lineRule="auto"/>
        <w:jc w:val="both"/>
        <w:rPr>
          <w:rFonts w:ascii="FrankRuehl" w:hAnsi="FrankRuehl" w:cs="FrankRuehl"/>
          <w:sz w:val="28"/>
          <w:szCs w:val="28"/>
          <w:rtl/>
        </w:rPr>
      </w:pPr>
    </w:p>
    <w:sectPr w:rsidR="00F1394B" w:rsidSect="0055622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86F" w:rsidRDefault="0044486F" w:rsidP="00130034">
      <w:pPr>
        <w:spacing w:after="0" w:line="240" w:lineRule="auto"/>
      </w:pPr>
      <w:r>
        <w:separator/>
      </w:r>
    </w:p>
  </w:endnote>
  <w:endnote w:type="continuationSeparator" w:id="0">
    <w:p w:rsidR="0044486F" w:rsidRDefault="0044486F" w:rsidP="0013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86F" w:rsidRDefault="0044486F" w:rsidP="00130034">
      <w:pPr>
        <w:spacing w:after="0" w:line="240" w:lineRule="auto"/>
      </w:pPr>
      <w:r>
        <w:separator/>
      </w:r>
    </w:p>
  </w:footnote>
  <w:footnote w:type="continuationSeparator" w:id="0">
    <w:p w:rsidR="0044486F" w:rsidRDefault="0044486F" w:rsidP="00130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034"/>
    <w:rsid w:val="00130034"/>
    <w:rsid w:val="001D5F7D"/>
    <w:rsid w:val="0036286E"/>
    <w:rsid w:val="00380025"/>
    <w:rsid w:val="0044486F"/>
    <w:rsid w:val="00556225"/>
    <w:rsid w:val="005B4F75"/>
    <w:rsid w:val="00616B5A"/>
    <w:rsid w:val="00A2783F"/>
    <w:rsid w:val="00A6799A"/>
    <w:rsid w:val="00B51B89"/>
    <w:rsid w:val="00B67E2D"/>
    <w:rsid w:val="00F1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4324C"/>
  <w15:chartTrackingRefBased/>
  <w15:docId w15:val="{31E10916-2F2C-4307-A719-787B3E36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Me</cp:lastModifiedBy>
  <cp:revision>2</cp:revision>
  <dcterms:created xsi:type="dcterms:W3CDTF">2022-11-15T09:18:00Z</dcterms:created>
  <dcterms:modified xsi:type="dcterms:W3CDTF">2022-11-15T09:18:00Z</dcterms:modified>
</cp:coreProperties>
</file>